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6469"/>
      </w:tblGrid>
      <w:tr w:rsidR="001C7161" w14:paraId="4320A2A6" w14:textId="77777777" w:rsidTr="00010C67">
        <w:tc>
          <w:tcPr>
            <w:tcW w:w="2547" w:type="dxa"/>
          </w:tcPr>
          <w:p w14:paraId="61DD5EB3" w14:textId="77777777" w:rsidR="001C7161" w:rsidRPr="009E2F53" w:rsidRDefault="00010C67" w:rsidP="001C7161">
            <w:pPr>
              <w:rPr>
                <w:b/>
              </w:rPr>
            </w:pPr>
            <w:r>
              <w:rPr>
                <w:b/>
              </w:rPr>
              <w:t>Directorate</w:t>
            </w:r>
          </w:p>
        </w:tc>
        <w:tc>
          <w:tcPr>
            <w:tcW w:w="6469" w:type="dxa"/>
          </w:tcPr>
          <w:p w14:paraId="0486D186" w14:textId="77777777" w:rsidR="001C7161" w:rsidRPr="00ED4EA8" w:rsidRDefault="00C70FF4" w:rsidP="001C7161">
            <w:r w:rsidRPr="00ED4EA8">
              <w:t>Children, Families &amp; Education</w:t>
            </w:r>
          </w:p>
        </w:tc>
      </w:tr>
      <w:tr w:rsidR="00A2383B" w14:paraId="34AEA34D" w14:textId="77777777" w:rsidTr="00010C67">
        <w:trPr>
          <w:trHeight w:val="277"/>
        </w:trPr>
        <w:tc>
          <w:tcPr>
            <w:tcW w:w="2547" w:type="dxa"/>
          </w:tcPr>
          <w:p w14:paraId="560C9125" w14:textId="77777777" w:rsidR="00A2383B" w:rsidRDefault="00A2383B" w:rsidP="001C7161">
            <w:pPr>
              <w:rPr>
                <w:b/>
              </w:rPr>
            </w:pPr>
            <w:r>
              <w:rPr>
                <w:b/>
              </w:rPr>
              <w:t>Combined Tracker Ref.</w:t>
            </w:r>
          </w:p>
        </w:tc>
        <w:tc>
          <w:tcPr>
            <w:tcW w:w="6469" w:type="dxa"/>
          </w:tcPr>
          <w:p w14:paraId="3B292649" w14:textId="77777777" w:rsidR="00A2383B" w:rsidRPr="00ED4EA8" w:rsidRDefault="00A2383B" w:rsidP="001C7161"/>
        </w:tc>
      </w:tr>
      <w:tr w:rsidR="001C7161" w14:paraId="09F7D301" w14:textId="77777777" w:rsidTr="00010C67">
        <w:trPr>
          <w:trHeight w:val="277"/>
        </w:trPr>
        <w:tc>
          <w:tcPr>
            <w:tcW w:w="2547" w:type="dxa"/>
          </w:tcPr>
          <w:p w14:paraId="2ABB8037" w14:textId="77777777" w:rsidR="001C7161" w:rsidRPr="009E2F53" w:rsidRDefault="00010C67" w:rsidP="001C7161">
            <w:pPr>
              <w:rPr>
                <w:b/>
              </w:rPr>
            </w:pPr>
            <w:r>
              <w:rPr>
                <w:b/>
              </w:rPr>
              <w:t>Service Director</w:t>
            </w:r>
          </w:p>
        </w:tc>
        <w:tc>
          <w:tcPr>
            <w:tcW w:w="6469" w:type="dxa"/>
          </w:tcPr>
          <w:p w14:paraId="76327D24" w14:textId="77777777" w:rsidR="001C7161" w:rsidRPr="00ED4EA8" w:rsidRDefault="004D5F9D" w:rsidP="001C7161">
            <w:r>
              <w:t>Teresa/Hills &amp; Teresa Gallagher</w:t>
            </w:r>
          </w:p>
        </w:tc>
      </w:tr>
      <w:tr w:rsidR="001C7161" w14:paraId="32D91390" w14:textId="77777777" w:rsidTr="00010C67">
        <w:tc>
          <w:tcPr>
            <w:tcW w:w="2547" w:type="dxa"/>
          </w:tcPr>
          <w:p w14:paraId="036689D6" w14:textId="77777777" w:rsidR="001C7161" w:rsidRPr="009E2F53" w:rsidRDefault="00010C67" w:rsidP="001C7161">
            <w:pPr>
              <w:rPr>
                <w:b/>
              </w:rPr>
            </w:pPr>
            <w:r>
              <w:rPr>
                <w:b/>
              </w:rPr>
              <w:t>Service Area</w:t>
            </w:r>
          </w:p>
        </w:tc>
        <w:tc>
          <w:tcPr>
            <w:tcW w:w="6469" w:type="dxa"/>
          </w:tcPr>
          <w:p w14:paraId="0FC27A43" w14:textId="77777777" w:rsidR="001C7161" w:rsidRPr="00ED4EA8" w:rsidRDefault="004D5F9D" w:rsidP="001C7161">
            <w:r>
              <w:t>Children’s Staffing</w:t>
            </w:r>
          </w:p>
        </w:tc>
      </w:tr>
      <w:tr w:rsidR="001C7161" w14:paraId="62F07CD2" w14:textId="77777777" w:rsidTr="00010C67">
        <w:trPr>
          <w:trHeight w:val="276"/>
        </w:trPr>
        <w:tc>
          <w:tcPr>
            <w:tcW w:w="2547" w:type="dxa"/>
          </w:tcPr>
          <w:p w14:paraId="4CD05022" w14:textId="77777777" w:rsidR="001C7161" w:rsidRPr="009E2F53" w:rsidRDefault="00010C67" w:rsidP="001C7161">
            <w:pPr>
              <w:rPr>
                <w:b/>
              </w:rPr>
            </w:pPr>
            <w:r>
              <w:rPr>
                <w:b/>
              </w:rPr>
              <w:t>Service Manager</w:t>
            </w:r>
          </w:p>
        </w:tc>
        <w:tc>
          <w:tcPr>
            <w:tcW w:w="6469" w:type="dxa"/>
          </w:tcPr>
          <w:p w14:paraId="6E9EF381" w14:textId="77777777" w:rsidR="001C7161" w:rsidRPr="00ED4EA8" w:rsidRDefault="001C7161" w:rsidP="00BA1B84"/>
        </w:tc>
      </w:tr>
      <w:tr w:rsidR="009B234A" w14:paraId="2A0EBF29" w14:textId="77777777" w:rsidTr="00010C67">
        <w:trPr>
          <w:trHeight w:val="276"/>
        </w:trPr>
        <w:tc>
          <w:tcPr>
            <w:tcW w:w="2547" w:type="dxa"/>
          </w:tcPr>
          <w:p w14:paraId="3EF15FED" w14:textId="77777777" w:rsidR="009B234A" w:rsidRDefault="009B234A" w:rsidP="001C7161">
            <w:pPr>
              <w:rPr>
                <w:b/>
              </w:rPr>
            </w:pPr>
            <w:r>
              <w:rPr>
                <w:b/>
              </w:rPr>
              <w:t>Activity/Cost centres</w:t>
            </w:r>
          </w:p>
        </w:tc>
        <w:tc>
          <w:tcPr>
            <w:tcW w:w="6469" w:type="dxa"/>
          </w:tcPr>
          <w:p w14:paraId="4CF9E68E" w14:textId="77777777" w:rsidR="009B234A" w:rsidRPr="00ED4EA8" w:rsidRDefault="004D5F9D" w:rsidP="00111D84">
            <w:r>
              <w:t>All Staffing Cost Centres</w:t>
            </w:r>
          </w:p>
        </w:tc>
      </w:tr>
      <w:tr w:rsidR="009B234A" w14:paraId="08F49B50" w14:textId="77777777" w:rsidTr="00010C67">
        <w:trPr>
          <w:trHeight w:val="276"/>
        </w:trPr>
        <w:tc>
          <w:tcPr>
            <w:tcW w:w="2547" w:type="dxa"/>
          </w:tcPr>
          <w:p w14:paraId="12C85F1D" w14:textId="77777777" w:rsidR="009B234A" w:rsidRPr="006A5930" w:rsidRDefault="009B234A" w:rsidP="001C7161">
            <w:pPr>
              <w:rPr>
                <w:b/>
              </w:rPr>
            </w:pPr>
            <w:r w:rsidRPr="006A5930">
              <w:rPr>
                <w:b/>
              </w:rPr>
              <w:t>22/23 Budget £’000</w:t>
            </w:r>
          </w:p>
        </w:tc>
        <w:tc>
          <w:tcPr>
            <w:tcW w:w="6469" w:type="dxa"/>
          </w:tcPr>
          <w:p w14:paraId="2BF59F7F" w14:textId="77777777" w:rsidR="009B234A" w:rsidRPr="006A5930" w:rsidRDefault="008A3526" w:rsidP="00977111">
            <w:r>
              <w:t>29,821</w:t>
            </w:r>
          </w:p>
        </w:tc>
      </w:tr>
      <w:tr w:rsidR="009B234A" w14:paraId="2C715A54" w14:textId="77777777" w:rsidTr="00010C67">
        <w:trPr>
          <w:trHeight w:val="276"/>
        </w:trPr>
        <w:tc>
          <w:tcPr>
            <w:tcW w:w="2547" w:type="dxa"/>
          </w:tcPr>
          <w:p w14:paraId="2AF70D2D" w14:textId="77777777" w:rsidR="009B234A" w:rsidRPr="006A5930" w:rsidRDefault="009B234A" w:rsidP="001C7161">
            <w:pPr>
              <w:rPr>
                <w:b/>
              </w:rPr>
            </w:pPr>
            <w:r w:rsidRPr="006A5930">
              <w:rPr>
                <w:b/>
              </w:rPr>
              <w:t>22/23 Outturn £’000</w:t>
            </w:r>
          </w:p>
        </w:tc>
        <w:tc>
          <w:tcPr>
            <w:tcW w:w="6469" w:type="dxa"/>
          </w:tcPr>
          <w:p w14:paraId="62C14B44" w14:textId="77777777" w:rsidR="009B234A" w:rsidRPr="006A5930" w:rsidRDefault="008A3526" w:rsidP="008A3526">
            <w:r>
              <w:t>31,752 (£1,932k overspend</w:t>
            </w:r>
            <w:r w:rsidR="00215B42">
              <w:t xml:space="preserve"> being</w:t>
            </w:r>
            <w:r>
              <w:t xml:space="preserve"> offset by £525k SF unallocated </w:t>
            </w:r>
            <w:r w:rsidR="00215B42">
              <w:t xml:space="preserve">grant </w:t>
            </w:r>
            <w:r>
              <w:t>and £449k additional pay award met by central budgets so net £958k overspend</w:t>
            </w:r>
          </w:p>
        </w:tc>
      </w:tr>
      <w:tr w:rsidR="009B234A" w14:paraId="3A2F70BC" w14:textId="77777777" w:rsidTr="00010C67">
        <w:trPr>
          <w:trHeight w:val="276"/>
        </w:trPr>
        <w:tc>
          <w:tcPr>
            <w:tcW w:w="2547" w:type="dxa"/>
          </w:tcPr>
          <w:p w14:paraId="13A30E34" w14:textId="77777777" w:rsidR="009B234A" w:rsidRPr="006A5930" w:rsidRDefault="009B234A" w:rsidP="001C7161">
            <w:pPr>
              <w:rPr>
                <w:b/>
              </w:rPr>
            </w:pPr>
            <w:r w:rsidRPr="006A5930">
              <w:rPr>
                <w:b/>
              </w:rPr>
              <w:t>23/24 Budget £’000</w:t>
            </w:r>
          </w:p>
        </w:tc>
        <w:tc>
          <w:tcPr>
            <w:tcW w:w="6469" w:type="dxa"/>
          </w:tcPr>
          <w:p w14:paraId="71649184" w14:textId="051A0C4A" w:rsidR="009B234A" w:rsidRPr="006A5930" w:rsidRDefault="004D5F9D" w:rsidP="00F30F79">
            <w:r>
              <w:t>31,085</w:t>
            </w:r>
            <w:r w:rsidR="004D6184">
              <w:t xml:space="preserve"> (Full staffing GF budget across whole CFE department)</w:t>
            </w:r>
          </w:p>
        </w:tc>
      </w:tr>
      <w:tr w:rsidR="00010C67" w14:paraId="2EF35F8F" w14:textId="77777777" w:rsidTr="006A5930">
        <w:trPr>
          <w:trHeight w:val="975"/>
        </w:trPr>
        <w:tc>
          <w:tcPr>
            <w:tcW w:w="2547" w:type="dxa"/>
          </w:tcPr>
          <w:p w14:paraId="4904B8D5" w14:textId="77777777" w:rsidR="00010C67" w:rsidRPr="006A5930" w:rsidRDefault="009B234A" w:rsidP="001C7161">
            <w:pPr>
              <w:rPr>
                <w:b/>
              </w:rPr>
            </w:pPr>
            <w:r w:rsidRPr="006A5930">
              <w:rPr>
                <w:b/>
              </w:rPr>
              <w:t>Pressure on this activity in 23/24</w:t>
            </w:r>
            <w:r w:rsidR="00010C67" w:rsidRPr="006A5930">
              <w:rPr>
                <w:b/>
              </w:rPr>
              <w:t xml:space="preserve"> </w:t>
            </w:r>
            <w:r w:rsidRPr="006A5930">
              <w:rPr>
                <w:b/>
              </w:rPr>
              <w:t xml:space="preserve">(based on 22/23 outturn) </w:t>
            </w:r>
            <w:r w:rsidR="00010C67" w:rsidRPr="006A5930">
              <w:rPr>
                <w:b/>
              </w:rPr>
              <w:t>£’000</w:t>
            </w:r>
          </w:p>
        </w:tc>
        <w:tc>
          <w:tcPr>
            <w:tcW w:w="6469" w:type="dxa"/>
          </w:tcPr>
          <w:p w14:paraId="5533A9BB" w14:textId="55BF35C7" w:rsidR="00ED4EA8" w:rsidRDefault="004D5F9D" w:rsidP="00ED4EA8">
            <w:r>
              <w:t>Projected</w:t>
            </w:r>
            <w:r w:rsidR="00215B42">
              <w:t xml:space="preserve"> </w:t>
            </w:r>
            <w:r w:rsidR="004D6184">
              <w:t>overspend</w:t>
            </w:r>
            <w:r w:rsidR="00215B42">
              <w:t xml:space="preserve"> as per Q</w:t>
            </w:r>
            <w:r w:rsidR="004D6184">
              <w:t>3</w:t>
            </w:r>
            <w:r w:rsidR="00215B42">
              <w:t xml:space="preserve"> is £</w:t>
            </w:r>
            <w:r w:rsidR="004D6184">
              <w:t xml:space="preserve">765k. </w:t>
            </w:r>
            <w:r w:rsidR="00215B42">
              <w:t xml:space="preserve"> </w:t>
            </w:r>
            <w:r w:rsidR="004D6184">
              <w:t xml:space="preserve">Q3 report clearly describes £446k overspend plus further £319k is being batched against separated migrant children. </w:t>
            </w:r>
          </w:p>
          <w:p w14:paraId="2B246996" w14:textId="21A288E2" w:rsidR="004D5F9D" w:rsidRPr="006A5930" w:rsidRDefault="004D6184" w:rsidP="00ED4EA8">
            <w:r>
              <w:t>I</w:t>
            </w:r>
            <w:r w:rsidRPr="004D6184">
              <w:t xml:space="preserve">t was agreed to use available one-off Government grant funding to address social work agency staffing overspend, therefore Q3 projection is showing £1.172m of grant funding is being used to address this overspend. </w:t>
            </w:r>
          </w:p>
        </w:tc>
      </w:tr>
    </w:tbl>
    <w:p w14:paraId="49A5B00A"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6539CCE1" w14:textId="77777777" w:rsidTr="001C7161">
        <w:tc>
          <w:tcPr>
            <w:tcW w:w="9242" w:type="dxa"/>
          </w:tcPr>
          <w:p w14:paraId="745F4739" w14:textId="77777777" w:rsidR="001C7161" w:rsidRDefault="00010C67" w:rsidP="001C7161">
            <w:pPr>
              <w:rPr>
                <w:b/>
              </w:rPr>
            </w:pPr>
            <w:r>
              <w:rPr>
                <w:b/>
              </w:rPr>
              <w:t>Explain the context behind th</w:t>
            </w:r>
            <w:r w:rsidR="009B234A">
              <w:rPr>
                <w:b/>
              </w:rPr>
              <w:t>is pressure</w:t>
            </w:r>
            <w:r>
              <w:rPr>
                <w:b/>
              </w:rPr>
              <w:t xml:space="preserve"> and what has caused it</w:t>
            </w:r>
          </w:p>
          <w:p w14:paraId="063C3C83" w14:textId="77777777" w:rsidR="00927DAB" w:rsidRDefault="00927DAB" w:rsidP="00927DAB">
            <w:pPr>
              <w:pStyle w:val="ListParagraph"/>
              <w:numPr>
                <w:ilvl w:val="0"/>
                <w:numId w:val="3"/>
              </w:numPr>
              <w:rPr>
                <w:b/>
              </w:rPr>
            </w:pPr>
            <w:r>
              <w:rPr>
                <w:b/>
              </w:rPr>
              <w:t>Since when has the budget been in deficit (provide the year, e.g. 2020/21)</w:t>
            </w:r>
          </w:p>
          <w:p w14:paraId="4FEA2928" w14:textId="77777777"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26A705FF" w14:textId="77777777" w:rsidTr="001C7161">
        <w:tc>
          <w:tcPr>
            <w:tcW w:w="9242" w:type="dxa"/>
          </w:tcPr>
          <w:p w14:paraId="7575BC69" w14:textId="77777777" w:rsidR="002B0AB8" w:rsidRDefault="00BA7F83" w:rsidP="002B0AB8">
            <w:r>
              <w:t xml:space="preserve"> </w:t>
            </w:r>
            <w:r w:rsidR="002B0AB8">
              <w:t xml:space="preserve">The budget has been </w:t>
            </w:r>
            <w:r w:rsidR="00B97683">
              <w:t>in persistent</w:t>
            </w:r>
            <w:r w:rsidR="002B0AB8">
              <w:t xml:space="preserve"> </w:t>
            </w:r>
            <w:r w:rsidR="00B97683">
              <w:t>overspend since</w:t>
            </w:r>
            <w:r w:rsidR="002B0AB8">
              <w:t xml:space="preserve"> at least 2019/20 primarily due to the use of agency staff to cover </w:t>
            </w:r>
            <w:r w:rsidR="00B97683">
              <w:t>vacant</w:t>
            </w:r>
            <w:r w:rsidR="00086DD0">
              <w:t xml:space="preserve"> </w:t>
            </w:r>
            <w:r w:rsidR="0046547B">
              <w:t>permanent</w:t>
            </w:r>
            <w:r w:rsidR="00B97683">
              <w:t xml:space="preserve"> positions.  </w:t>
            </w:r>
            <w:r w:rsidR="002B0AB8">
              <w:t xml:space="preserve">  This a complex area of analysis but below is an example of the nature of the spend</w:t>
            </w:r>
          </w:p>
          <w:p w14:paraId="40C9FED5" w14:textId="77777777" w:rsidR="002B0AB8" w:rsidRDefault="002B0AB8" w:rsidP="002B0AB8"/>
          <w:tbl>
            <w:tblPr>
              <w:tblW w:w="7997" w:type="dxa"/>
              <w:tblLook w:val="04A0" w:firstRow="1" w:lastRow="0" w:firstColumn="1" w:lastColumn="0" w:noHBand="0" w:noVBand="1"/>
            </w:tblPr>
            <w:tblGrid>
              <w:gridCol w:w="2340"/>
              <w:gridCol w:w="1480"/>
              <w:gridCol w:w="1480"/>
              <w:gridCol w:w="1480"/>
              <w:gridCol w:w="1217"/>
            </w:tblGrid>
            <w:tr w:rsidR="002B0AB8" w:rsidRPr="002B0AB8" w14:paraId="5947D552" w14:textId="77777777" w:rsidTr="00AD7FBC">
              <w:trPr>
                <w:trHeight w:val="2080"/>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2042006E" w14:textId="77777777" w:rsidR="002B0AB8" w:rsidRPr="002B0AB8" w:rsidRDefault="002B0AB8" w:rsidP="002B0AB8">
                  <w:pPr>
                    <w:spacing w:after="0" w:line="240" w:lineRule="auto"/>
                    <w:rPr>
                      <w:rFonts w:ascii="Arial" w:eastAsia="Times New Roman" w:hAnsi="Arial" w:cs="Arial"/>
                      <w:b/>
                      <w:bCs/>
                      <w:color w:val="000000"/>
                      <w:sz w:val="20"/>
                      <w:szCs w:val="20"/>
                      <w:lang w:eastAsia="en-GB"/>
                    </w:rPr>
                  </w:pPr>
                  <w:r w:rsidRPr="002B0AB8">
                    <w:rPr>
                      <w:rFonts w:ascii="Arial" w:eastAsia="Times New Roman" w:hAnsi="Arial" w:cs="Arial"/>
                      <w:b/>
                      <w:bCs/>
                      <w:color w:val="000000"/>
                      <w:sz w:val="20"/>
                      <w:szCs w:val="20"/>
                      <w:lang w:eastAsia="en-GB"/>
                    </w:rPr>
                    <w:t>Position</w:t>
                  </w:r>
                </w:p>
              </w:tc>
              <w:tc>
                <w:tcPr>
                  <w:tcW w:w="1480" w:type="dxa"/>
                  <w:tcBorders>
                    <w:top w:val="single" w:sz="4" w:space="0" w:color="auto"/>
                    <w:left w:val="nil"/>
                    <w:bottom w:val="single" w:sz="4" w:space="0" w:color="auto"/>
                    <w:right w:val="single" w:sz="4" w:space="0" w:color="auto"/>
                  </w:tcBorders>
                  <w:shd w:val="clear" w:color="auto" w:fill="auto"/>
                  <w:hideMark/>
                </w:tcPr>
                <w:p w14:paraId="1F1747A4" w14:textId="77777777" w:rsidR="002B0AB8" w:rsidRPr="002B0AB8" w:rsidRDefault="002B0AB8" w:rsidP="002B0AB8">
                  <w:pPr>
                    <w:spacing w:after="0" w:line="240" w:lineRule="auto"/>
                    <w:jc w:val="right"/>
                    <w:rPr>
                      <w:rFonts w:ascii="Arial" w:eastAsia="Times New Roman" w:hAnsi="Arial" w:cs="Arial"/>
                      <w:b/>
                      <w:bCs/>
                      <w:color w:val="000000"/>
                      <w:sz w:val="20"/>
                      <w:szCs w:val="20"/>
                      <w:lang w:eastAsia="en-GB"/>
                    </w:rPr>
                  </w:pPr>
                  <w:r w:rsidRPr="002B0AB8">
                    <w:rPr>
                      <w:rFonts w:ascii="Arial" w:eastAsia="Times New Roman" w:hAnsi="Arial" w:cs="Arial"/>
                      <w:b/>
                      <w:bCs/>
                      <w:color w:val="000000"/>
                      <w:sz w:val="20"/>
                      <w:szCs w:val="20"/>
                      <w:lang w:eastAsia="en-GB"/>
                    </w:rPr>
                    <w:t>Agency Weekly Average</w:t>
                  </w:r>
                </w:p>
              </w:tc>
              <w:tc>
                <w:tcPr>
                  <w:tcW w:w="1480" w:type="dxa"/>
                  <w:tcBorders>
                    <w:top w:val="single" w:sz="4" w:space="0" w:color="auto"/>
                    <w:left w:val="nil"/>
                    <w:bottom w:val="single" w:sz="4" w:space="0" w:color="auto"/>
                    <w:right w:val="single" w:sz="4" w:space="0" w:color="auto"/>
                  </w:tcBorders>
                  <w:shd w:val="clear" w:color="auto" w:fill="auto"/>
                  <w:hideMark/>
                </w:tcPr>
                <w:p w14:paraId="5B242396" w14:textId="77777777" w:rsidR="002B0AB8" w:rsidRPr="002B0AB8" w:rsidRDefault="002B0AB8" w:rsidP="002B0AB8">
                  <w:pPr>
                    <w:spacing w:after="0" w:line="240" w:lineRule="auto"/>
                    <w:jc w:val="right"/>
                    <w:rPr>
                      <w:rFonts w:ascii="Arial" w:eastAsia="Times New Roman" w:hAnsi="Arial" w:cs="Arial"/>
                      <w:b/>
                      <w:bCs/>
                      <w:color w:val="000000"/>
                      <w:sz w:val="20"/>
                      <w:szCs w:val="20"/>
                      <w:lang w:eastAsia="en-GB"/>
                    </w:rPr>
                  </w:pPr>
                  <w:r w:rsidRPr="002B0AB8">
                    <w:rPr>
                      <w:rFonts w:ascii="Arial" w:eastAsia="Times New Roman" w:hAnsi="Arial" w:cs="Arial"/>
                      <w:b/>
                      <w:bCs/>
                      <w:color w:val="000000"/>
                      <w:sz w:val="20"/>
                      <w:szCs w:val="20"/>
                      <w:lang w:eastAsia="en-GB"/>
                    </w:rPr>
                    <w:t>LBC Weekly Average</w:t>
                  </w:r>
                </w:p>
              </w:tc>
              <w:tc>
                <w:tcPr>
                  <w:tcW w:w="1480" w:type="dxa"/>
                  <w:tcBorders>
                    <w:top w:val="single" w:sz="4" w:space="0" w:color="auto"/>
                    <w:left w:val="nil"/>
                    <w:bottom w:val="single" w:sz="4" w:space="0" w:color="auto"/>
                    <w:right w:val="single" w:sz="4" w:space="0" w:color="auto"/>
                  </w:tcBorders>
                  <w:shd w:val="clear" w:color="auto" w:fill="auto"/>
                  <w:hideMark/>
                </w:tcPr>
                <w:p w14:paraId="14761680" w14:textId="77777777" w:rsidR="002B0AB8" w:rsidRPr="002B0AB8" w:rsidRDefault="002B0AB8" w:rsidP="002B0AB8">
                  <w:pPr>
                    <w:spacing w:after="0" w:line="240" w:lineRule="auto"/>
                    <w:jc w:val="right"/>
                    <w:rPr>
                      <w:rFonts w:ascii="Arial" w:eastAsia="Times New Roman" w:hAnsi="Arial" w:cs="Arial"/>
                      <w:b/>
                      <w:bCs/>
                      <w:color w:val="000000"/>
                      <w:sz w:val="20"/>
                      <w:szCs w:val="20"/>
                      <w:lang w:eastAsia="en-GB"/>
                    </w:rPr>
                  </w:pPr>
                  <w:r w:rsidRPr="002B0AB8">
                    <w:rPr>
                      <w:rFonts w:ascii="Arial" w:eastAsia="Times New Roman" w:hAnsi="Arial" w:cs="Arial"/>
                      <w:b/>
                      <w:bCs/>
                      <w:color w:val="000000"/>
                      <w:sz w:val="20"/>
                      <w:szCs w:val="20"/>
                      <w:lang w:eastAsia="en-GB"/>
                    </w:rPr>
                    <w:t>Difference</w:t>
                  </w:r>
                </w:p>
              </w:tc>
              <w:tc>
                <w:tcPr>
                  <w:tcW w:w="1217" w:type="dxa"/>
                  <w:tcBorders>
                    <w:top w:val="single" w:sz="4" w:space="0" w:color="auto"/>
                    <w:left w:val="nil"/>
                    <w:bottom w:val="single" w:sz="4" w:space="0" w:color="auto"/>
                    <w:right w:val="single" w:sz="4" w:space="0" w:color="auto"/>
                  </w:tcBorders>
                  <w:shd w:val="clear" w:color="auto" w:fill="auto"/>
                  <w:hideMark/>
                </w:tcPr>
                <w:p w14:paraId="1149DA49" w14:textId="77777777" w:rsidR="002B0AB8" w:rsidRPr="002B0AB8" w:rsidRDefault="00AD7FBC" w:rsidP="002B0AB8">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Assuming 48</w:t>
                  </w:r>
                  <w:r w:rsidR="002B0AB8" w:rsidRPr="002B0AB8">
                    <w:rPr>
                      <w:rFonts w:ascii="Arial" w:eastAsia="Times New Roman" w:hAnsi="Arial" w:cs="Arial"/>
                      <w:b/>
                      <w:bCs/>
                      <w:color w:val="000000"/>
                      <w:sz w:val="20"/>
                      <w:szCs w:val="20"/>
                      <w:lang w:eastAsia="en-GB"/>
                    </w:rPr>
                    <w:t xml:space="preserve"> Working Weeks (UK)-</w:t>
                  </w:r>
                  <w:r w:rsidRPr="002B0AB8">
                    <w:rPr>
                      <w:rFonts w:ascii="Arial" w:eastAsia="Times New Roman" w:hAnsi="Arial" w:cs="Arial"/>
                      <w:b/>
                      <w:bCs/>
                      <w:color w:val="000000"/>
                      <w:sz w:val="20"/>
                      <w:szCs w:val="20"/>
                      <w:lang w:eastAsia="en-GB"/>
                    </w:rPr>
                    <w:t>Additional</w:t>
                  </w:r>
                  <w:r w:rsidR="002B0AB8" w:rsidRPr="002B0AB8">
                    <w:rPr>
                      <w:rFonts w:ascii="Arial" w:eastAsia="Times New Roman" w:hAnsi="Arial" w:cs="Arial"/>
                      <w:b/>
                      <w:bCs/>
                      <w:color w:val="000000"/>
                      <w:sz w:val="20"/>
                      <w:szCs w:val="20"/>
                      <w:lang w:eastAsia="en-GB"/>
                    </w:rPr>
                    <w:t xml:space="preserve"> cost per year</w:t>
                  </w:r>
                </w:p>
              </w:tc>
            </w:tr>
            <w:tr w:rsidR="00AD7FBC" w:rsidRPr="002B0AB8" w14:paraId="4F7C1C80" w14:textId="77777777" w:rsidTr="00AD7FBC">
              <w:trPr>
                <w:trHeight w:val="250"/>
              </w:trPr>
              <w:tc>
                <w:tcPr>
                  <w:tcW w:w="2340" w:type="dxa"/>
                  <w:tcBorders>
                    <w:top w:val="nil"/>
                    <w:left w:val="single" w:sz="4" w:space="0" w:color="auto"/>
                    <w:bottom w:val="single" w:sz="4" w:space="0" w:color="auto"/>
                    <w:right w:val="single" w:sz="4" w:space="0" w:color="auto"/>
                  </w:tcBorders>
                  <w:shd w:val="clear" w:color="auto" w:fill="auto"/>
                  <w:noWrap/>
                  <w:hideMark/>
                </w:tcPr>
                <w:p w14:paraId="33CF8A79" w14:textId="77777777" w:rsidR="00AD7FBC" w:rsidRPr="002B0AB8" w:rsidRDefault="00AD7FBC" w:rsidP="00AD7FBC">
                  <w:pPr>
                    <w:spacing w:after="0" w:line="240" w:lineRule="auto"/>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Team Manager</w:t>
                  </w:r>
                </w:p>
              </w:tc>
              <w:tc>
                <w:tcPr>
                  <w:tcW w:w="1480" w:type="dxa"/>
                  <w:tcBorders>
                    <w:top w:val="nil"/>
                    <w:left w:val="nil"/>
                    <w:bottom w:val="single" w:sz="4" w:space="0" w:color="auto"/>
                    <w:right w:val="single" w:sz="4" w:space="0" w:color="auto"/>
                  </w:tcBorders>
                  <w:shd w:val="clear" w:color="auto" w:fill="auto"/>
                  <w:noWrap/>
                  <w:hideMark/>
                </w:tcPr>
                <w:p w14:paraId="3C001C13"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£1,865.27</w:t>
                  </w:r>
                </w:p>
              </w:tc>
              <w:tc>
                <w:tcPr>
                  <w:tcW w:w="1480" w:type="dxa"/>
                  <w:tcBorders>
                    <w:top w:val="nil"/>
                    <w:left w:val="nil"/>
                    <w:bottom w:val="single" w:sz="4" w:space="0" w:color="auto"/>
                    <w:right w:val="single" w:sz="4" w:space="0" w:color="auto"/>
                  </w:tcBorders>
                  <w:shd w:val="clear" w:color="auto" w:fill="auto"/>
                  <w:noWrap/>
                  <w:hideMark/>
                </w:tcPr>
                <w:p w14:paraId="6B41CFC1"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£1,387.23</w:t>
                  </w:r>
                </w:p>
              </w:tc>
              <w:tc>
                <w:tcPr>
                  <w:tcW w:w="1480" w:type="dxa"/>
                  <w:tcBorders>
                    <w:top w:val="nil"/>
                    <w:left w:val="nil"/>
                    <w:bottom w:val="single" w:sz="4" w:space="0" w:color="auto"/>
                    <w:right w:val="single" w:sz="4" w:space="0" w:color="auto"/>
                  </w:tcBorders>
                  <w:shd w:val="clear" w:color="auto" w:fill="auto"/>
                  <w:noWrap/>
                  <w:hideMark/>
                </w:tcPr>
                <w:p w14:paraId="56CC0A8F"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£478.04</w:t>
                  </w:r>
                </w:p>
              </w:tc>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6CBDFC11" w14:textId="77777777" w:rsidR="00AD7FBC" w:rsidRDefault="00AD7FBC" w:rsidP="00AD7FBC">
                  <w:pPr>
                    <w:jc w:val="right"/>
                    <w:rPr>
                      <w:rFonts w:ascii="Arial" w:eastAsia="Times New Roman" w:hAnsi="Arial" w:cs="Arial"/>
                      <w:color w:val="000000"/>
                      <w:sz w:val="20"/>
                      <w:szCs w:val="20"/>
                    </w:rPr>
                  </w:pPr>
                  <w:r>
                    <w:rPr>
                      <w:rFonts w:ascii="Arial" w:hAnsi="Arial" w:cs="Arial"/>
                      <w:color w:val="000000"/>
                      <w:sz w:val="20"/>
                      <w:szCs w:val="20"/>
                    </w:rPr>
                    <w:t>£22,946.04</w:t>
                  </w:r>
                </w:p>
              </w:tc>
            </w:tr>
            <w:tr w:rsidR="00AD7FBC" w:rsidRPr="002B0AB8" w14:paraId="3B670807" w14:textId="77777777" w:rsidTr="00AD7FBC">
              <w:trPr>
                <w:trHeight w:val="250"/>
              </w:trPr>
              <w:tc>
                <w:tcPr>
                  <w:tcW w:w="2340" w:type="dxa"/>
                  <w:tcBorders>
                    <w:top w:val="nil"/>
                    <w:left w:val="single" w:sz="4" w:space="0" w:color="auto"/>
                    <w:bottom w:val="single" w:sz="4" w:space="0" w:color="auto"/>
                    <w:right w:val="single" w:sz="4" w:space="0" w:color="auto"/>
                  </w:tcBorders>
                  <w:shd w:val="clear" w:color="auto" w:fill="auto"/>
                  <w:noWrap/>
                  <w:hideMark/>
                </w:tcPr>
                <w:p w14:paraId="675E2BF2" w14:textId="77777777" w:rsidR="00AD7FBC" w:rsidRPr="002B0AB8" w:rsidRDefault="00AD7FBC" w:rsidP="00AD7FBC">
                  <w:pPr>
                    <w:spacing w:after="0" w:line="240" w:lineRule="auto"/>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Deputy Team Manager</w:t>
                  </w:r>
                </w:p>
              </w:tc>
              <w:tc>
                <w:tcPr>
                  <w:tcW w:w="1480" w:type="dxa"/>
                  <w:tcBorders>
                    <w:top w:val="nil"/>
                    <w:left w:val="nil"/>
                    <w:bottom w:val="single" w:sz="4" w:space="0" w:color="auto"/>
                    <w:right w:val="single" w:sz="4" w:space="0" w:color="auto"/>
                  </w:tcBorders>
                  <w:shd w:val="clear" w:color="auto" w:fill="auto"/>
                  <w:noWrap/>
                  <w:hideMark/>
                </w:tcPr>
                <w:p w14:paraId="22C8CDC4"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£1,717.81</w:t>
                  </w:r>
                </w:p>
              </w:tc>
              <w:tc>
                <w:tcPr>
                  <w:tcW w:w="1480" w:type="dxa"/>
                  <w:tcBorders>
                    <w:top w:val="nil"/>
                    <w:left w:val="nil"/>
                    <w:bottom w:val="single" w:sz="4" w:space="0" w:color="auto"/>
                    <w:right w:val="single" w:sz="4" w:space="0" w:color="auto"/>
                  </w:tcBorders>
                  <w:shd w:val="clear" w:color="auto" w:fill="auto"/>
                  <w:noWrap/>
                  <w:hideMark/>
                </w:tcPr>
                <w:p w14:paraId="0C8A8C6E"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£1,359.56</w:t>
                  </w:r>
                </w:p>
              </w:tc>
              <w:tc>
                <w:tcPr>
                  <w:tcW w:w="1480" w:type="dxa"/>
                  <w:tcBorders>
                    <w:top w:val="nil"/>
                    <w:left w:val="nil"/>
                    <w:bottom w:val="single" w:sz="4" w:space="0" w:color="auto"/>
                    <w:right w:val="single" w:sz="4" w:space="0" w:color="auto"/>
                  </w:tcBorders>
                  <w:shd w:val="clear" w:color="auto" w:fill="auto"/>
                  <w:noWrap/>
                  <w:hideMark/>
                </w:tcPr>
                <w:p w14:paraId="3A3A2297"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£358.26</w:t>
                  </w:r>
                </w:p>
              </w:tc>
              <w:tc>
                <w:tcPr>
                  <w:tcW w:w="1217" w:type="dxa"/>
                  <w:tcBorders>
                    <w:top w:val="nil"/>
                    <w:left w:val="single" w:sz="4" w:space="0" w:color="auto"/>
                    <w:bottom w:val="single" w:sz="4" w:space="0" w:color="auto"/>
                    <w:right w:val="single" w:sz="4" w:space="0" w:color="auto"/>
                  </w:tcBorders>
                  <w:shd w:val="clear" w:color="auto" w:fill="auto"/>
                  <w:noWrap/>
                  <w:hideMark/>
                </w:tcPr>
                <w:p w14:paraId="634DD165" w14:textId="77777777" w:rsidR="00AD7FBC" w:rsidRDefault="00AD7FBC" w:rsidP="00AD7FBC">
                  <w:pPr>
                    <w:jc w:val="right"/>
                    <w:rPr>
                      <w:rFonts w:ascii="Arial" w:hAnsi="Arial" w:cs="Arial"/>
                      <w:color w:val="000000"/>
                      <w:sz w:val="20"/>
                      <w:szCs w:val="20"/>
                    </w:rPr>
                  </w:pPr>
                  <w:r>
                    <w:rPr>
                      <w:rFonts w:ascii="Arial" w:hAnsi="Arial" w:cs="Arial"/>
                      <w:color w:val="000000"/>
                      <w:sz w:val="20"/>
                      <w:szCs w:val="20"/>
                    </w:rPr>
                    <w:t>£17,196.32</w:t>
                  </w:r>
                </w:p>
              </w:tc>
            </w:tr>
            <w:tr w:rsidR="00AD7FBC" w:rsidRPr="002B0AB8" w14:paraId="78499521" w14:textId="77777777" w:rsidTr="00AD7FBC">
              <w:trPr>
                <w:trHeight w:val="250"/>
              </w:trPr>
              <w:tc>
                <w:tcPr>
                  <w:tcW w:w="2340" w:type="dxa"/>
                  <w:tcBorders>
                    <w:top w:val="nil"/>
                    <w:left w:val="single" w:sz="4" w:space="0" w:color="auto"/>
                    <w:bottom w:val="single" w:sz="4" w:space="0" w:color="auto"/>
                    <w:right w:val="single" w:sz="4" w:space="0" w:color="auto"/>
                  </w:tcBorders>
                  <w:shd w:val="clear" w:color="auto" w:fill="auto"/>
                  <w:noWrap/>
                  <w:hideMark/>
                </w:tcPr>
                <w:p w14:paraId="7AABC370" w14:textId="77777777" w:rsidR="00AD7FBC" w:rsidRPr="002B0AB8" w:rsidRDefault="00AD7FBC" w:rsidP="00AD7FBC">
                  <w:pPr>
                    <w:spacing w:after="0" w:line="240" w:lineRule="auto"/>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IRO</w:t>
                  </w:r>
                </w:p>
              </w:tc>
              <w:tc>
                <w:tcPr>
                  <w:tcW w:w="1480" w:type="dxa"/>
                  <w:tcBorders>
                    <w:top w:val="nil"/>
                    <w:left w:val="nil"/>
                    <w:bottom w:val="single" w:sz="4" w:space="0" w:color="auto"/>
                    <w:right w:val="single" w:sz="4" w:space="0" w:color="auto"/>
                  </w:tcBorders>
                  <w:shd w:val="clear" w:color="auto" w:fill="auto"/>
                  <w:noWrap/>
                  <w:hideMark/>
                </w:tcPr>
                <w:p w14:paraId="2A75AA28"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£1,843.51</w:t>
                  </w:r>
                </w:p>
              </w:tc>
              <w:tc>
                <w:tcPr>
                  <w:tcW w:w="1480" w:type="dxa"/>
                  <w:tcBorders>
                    <w:top w:val="nil"/>
                    <w:left w:val="nil"/>
                    <w:bottom w:val="single" w:sz="4" w:space="0" w:color="auto"/>
                    <w:right w:val="single" w:sz="4" w:space="0" w:color="auto"/>
                  </w:tcBorders>
                  <w:shd w:val="clear" w:color="auto" w:fill="auto"/>
                  <w:noWrap/>
                  <w:hideMark/>
                </w:tcPr>
                <w:p w14:paraId="7F0D8DC7"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£1,450.81</w:t>
                  </w:r>
                </w:p>
              </w:tc>
              <w:tc>
                <w:tcPr>
                  <w:tcW w:w="1480" w:type="dxa"/>
                  <w:tcBorders>
                    <w:top w:val="nil"/>
                    <w:left w:val="nil"/>
                    <w:bottom w:val="single" w:sz="4" w:space="0" w:color="auto"/>
                    <w:right w:val="single" w:sz="4" w:space="0" w:color="auto"/>
                  </w:tcBorders>
                  <w:shd w:val="clear" w:color="auto" w:fill="auto"/>
                  <w:noWrap/>
                  <w:hideMark/>
                </w:tcPr>
                <w:p w14:paraId="460515E9"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£392.70</w:t>
                  </w:r>
                </w:p>
              </w:tc>
              <w:tc>
                <w:tcPr>
                  <w:tcW w:w="1217" w:type="dxa"/>
                  <w:tcBorders>
                    <w:top w:val="nil"/>
                    <w:left w:val="single" w:sz="4" w:space="0" w:color="auto"/>
                    <w:bottom w:val="single" w:sz="4" w:space="0" w:color="auto"/>
                    <w:right w:val="single" w:sz="4" w:space="0" w:color="auto"/>
                  </w:tcBorders>
                  <w:shd w:val="clear" w:color="auto" w:fill="auto"/>
                  <w:noWrap/>
                  <w:hideMark/>
                </w:tcPr>
                <w:p w14:paraId="4C2666FB" w14:textId="77777777" w:rsidR="00AD7FBC" w:rsidRDefault="00AD7FBC" w:rsidP="00AD7FBC">
                  <w:pPr>
                    <w:jc w:val="right"/>
                    <w:rPr>
                      <w:rFonts w:ascii="Arial" w:hAnsi="Arial" w:cs="Arial"/>
                      <w:color w:val="000000"/>
                      <w:sz w:val="20"/>
                      <w:szCs w:val="20"/>
                    </w:rPr>
                  </w:pPr>
                  <w:r>
                    <w:rPr>
                      <w:rFonts w:ascii="Arial" w:hAnsi="Arial" w:cs="Arial"/>
                      <w:color w:val="000000"/>
                      <w:sz w:val="20"/>
                      <w:szCs w:val="20"/>
                    </w:rPr>
                    <w:t>£18,849.84</w:t>
                  </w:r>
                </w:p>
              </w:tc>
            </w:tr>
            <w:tr w:rsidR="00AD7FBC" w:rsidRPr="002B0AB8" w14:paraId="70421E68" w14:textId="77777777" w:rsidTr="00AD7FBC">
              <w:trPr>
                <w:trHeight w:val="250"/>
              </w:trPr>
              <w:tc>
                <w:tcPr>
                  <w:tcW w:w="2340" w:type="dxa"/>
                  <w:tcBorders>
                    <w:top w:val="nil"/>
                    <w:left w:val="single" w:sz="4" w:space="0" w:color="auto"/>
                    <w:bottom w:val="single" w:sz="4" w:space="0" w:color="auto"/>
                    <w:right w:val="single" w:sz="4" w:space="0" w:color="auto"/>
                  </w:tcBorders>
                  <w:shd w:val="clear" w:color="auto" w:fill="auto"/>
                  <w:noWrap/>
                  <w:hideMark/>
                </w:tcPr>
                <w:p w14:paraId="39EB0D0C" w14:textId="77777777" w:rsidR="00AD7FBC" w:rsidRPr="002B0AB8" w:rsidRDefault="00AD7FBC" w:rsidP="00AD7FBC">
                  <w:pPr>
                    <w:spacing w:after="0" w:line="240" w:lineRule="auto"/>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Senior Practitioner</w:t>
                  </w:r>
                </w:p>
              </w:tc>
              <w:tc>
                <w:tcPr>
                  <w:tcW w:w="1480" w:type="dxa"/>
                  <w:tcBorders>
                    <w:top w:val="nil"/>
                    <w:left w:val="nil"/>
                    <w:bottom w:val="single" w:sz="4" w:space="0" w:color="auto"/>
                    <w:right w:val="single" w:sz="4" w:space="0" w:color="auto"/>
                  </w:tcBorders>
                  <w:shd w:val="clear" w:color="auto" w:fill="auto"/>
                  <w:noWrap/>
                  <w:hideMark/>
                </w:tcPr>
                <w:p w14:paraId="09605B28"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£1,390.47</w:t>
                  </w:r>
                </w:p>
              </w:tc>
              <w:tc>
                <w:tcPr>
                  <w:tcW w:w="1480" w:type="dxa"/>
                  <w:tcBorders>
                    <w:top w:val="nil"/>
                    <w:left w:val="nil"/>
                    <w:bottom w:val="single" w:sz="4" w:space="0" w:color="auto"/>
                    <w:right w:val="single" w:sz="4" w:space="0" w:color="auto"/>
                  </w:tcBorders>
                  <w:shd w:val="clear" w:color="auto" w:fill="auto"/>
                  <w:noWrap/>
                  <w:hideMark/>
                </w:tcPr>
                <w:p w14:paraId="5095C02F"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£1,197.35</w:t>
                  </w:r>
                </w:p>
              </w:tc>
              <w:tc>
                <w:tcPr>
                  <w:tcW w:w="1480" w:type="dxa"/>
                  <w:tcBorders>
                    <w:top w:val="nil"/>
                    <w:left w:val="nil"/>
                    <w:bottom w:val="single" w:sz="4" w:space="0" w:color="auto"/>
                    <w:right w:val="single" w:sz="4" w:space="0" w:color="auto"/>
                  </w:tcBorders>
                  <w:shd w:val="clear" w:color="auto" w:fill="auto"/>
                  <w:noWrap/>
                  <w:hideMark/>
                </w:tcPr>
                <w:p w14:paraId="1BFA9CD3"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£193.12</w:t>
                  </w:r>
                </w:p>
              </w:tc>
              <w:tc>
                <w:tcPr>
                  <w:tcW w:w="1217" w:type="dxa"/>
                  <w:tcBorders>
                    <w:top w:val="nil"/>
                    <w:left w:val="single" w:sz="4" w:space="0" w:color="auto"/>
                    <w:bottom w:val="single" w:sz="4" w:space="0" w:color="auto"/>
                    <w:right w:val="single" w:sz="4" w:space="0" w:color="auto"/>
                  </w:tcBorders>
                  <w:shd w:val="clear" w:color="auto" w:fill="auto"/>
                  <w:noWrap/>
                  <w:hideMark/>
                </w:tcPr>
                <w:p w14:paraId="785F04A5" w14:textId="77777777" w:rsidR="00AD7FBC" w:rsidRDefault="00AD7FBC" w:rsidP="00AD7FBC">
                  <w:pPr>
                    <w:jc w:val="right"/>
                    <w:rPr>
                      <w:rFonts w:ascii="Arial" w:hAnsi="Arial" w:cs="Arial"/>
                      <w:color w:val="000000"/>
                      <w:sz w:val="20"/>
                      <w:szCs w:val="20"/>
                    </w:rPr>
                  </w:pPr>
                  <w:r>
                    <w:rPr>
                      <w:rFonts w:ascii="Arial" w:hAnsi="Arial" w:cs="Arial"/>
                      <w:color w:val="000000"/>
                      <w:sz w:val="20"/>
                      <w:szCs w:val="20"/>
                    </w:rPr>
                    <w:t>£9,269.93</w:t>
                  </w:r>
                </w:p>
              </w:tc>
            </w:tr>
            <w:tr w:rsidR="00AD7FBC" w:rsidRPr="002B0AB8" w14:paraId="350213B3" w14:textId="77777777" w:rsidTr="00AD7FBC">
              <w:trPr>
                <w:trHeight w:val="250"/>
              </w:trPr>
              <w:tc>
                <w:tcPr>
                  <w:tcW w:w="2340" w:type="dxa"/>
                  <w:tcBorders>
                    <w:top w:val="nil"/>
                    <w:left w:val="single" w:sz="4" w:space="0" w:color="auto"/>
                    <w:bottom w:val="single" w:sz="4" w:space="0" w:color="auto"/>
                    <w:right w:val="single" w:sz="4" w:space="0" w:color="auto"/>
                  </w:tcBorders>
                  <w:shd w:val="clear" w:color="auto" w:fill="auto"/>
                  <w:noWrap/>
                  <w:hideMark/>
                </w:tcPr>
                <w:p w14:paraId="33956E59" w14:textId="77777777" w:rsidR="00AD7FBC" w:rsidRPr="002B0AB8" w:rsidRDefault="00AD7FBC" w:rsidP="00AD7FBC">
                  <w:pPr>
                    <w:spacing w:after="0" w:line="240" w:lineRule="auto"/>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Social Worker</w:t>
                  </w:r>
                </w:p>
              </w:tc>
              <w:tc>
                <w:tcPr>
                  <w:tcW w:w="1480" w:type="dxa"/>
                  <w:tcBorders>
                    <w:top w:val="nil"/>
                    <w:left w:val="nil"/>
                    <w:bottom w:val="single" w:sz="4" w:space="0" w:color="auto"/>
                    <w:right w:val="single" w:sz="4" w:space="0" w:color="auto"/>
                  </w:tcBorders>
                  <w:shd w:val="clear" w:color="auto" w:fill="auto"/>
                  <w:noWrap/>
                  <w:hideMark/>
                </w:tcPr>
                <w:p w14:paraId="06B71BD6"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£1,432.01</w:t>
                  </w:r>
                </w:p>
              </w:tc>
              <w:tc>
                <w:tcPr>
                  <w:tcW w:w="1480" w:type="dxa"/>
                  <w:tcBorders>
                    <w:top w:val="nil"/>
                    <w:left w:val="nil"/>
                    <w:bottom w:val="single" w:sz="4" w:space="0" w:color="auto"/>
                    <w:right w:val="single" w:sz="4" w:space="0" w:color="auto"/>
                  </w:tcBorders>
                  <w:shd w:val="clear" w:color="auto" w:fill="auto"/>
                  <w:noWrap/>
                  <w:hideMark/>
                </w:tcPr>
                <w:p w14:paraId="39B38981"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£1,047.88</w:t>
                  </w:r>
                </w:p>
              </w:tc>
              <w:tc>
                <w:tcPr>
                  <w:tcW w:w="1480" w:type="dxa"/>
                  <w:tcBorders>
                    <w:top w:val="nil"/>
                    <w:left w:val="nil"/>
                    <w:bottom w:val="single" w:sz="4" w:space="0" w:color="auto"/>
                    <w:right w:val="single" w:sz="4" w:space="0" w:color="auto"/>
                  </w:tcBorders>
                  <w:shd w:val="clear" w:color="auto" w:fill="auto"/>
                  <w:noWrap/>
                  <w:hideMark/>
                </w:tcPr>
                <w:p w14:paraId="37AEEC83" w14:textId="77777777" w:rsidR="00AD7FBC" w:rsidRPr="002B0AB8" w:rsidRDefault="00AD7FBC" w:rsidP="00AD7FBC">
                  <w:pPr>
                    <w:spacing w:after="0" w:line="240" w:lineRule="auto"/>
                    <w:jc w:val="right"/>
                    <w:rPr>
                      <w:rFonts w:ascii="Arial" w:eastAsia="Times New Roman" w:hAnsi="Arial" w:cs="Arial"/>
                      <w:color w:val="000000"/>
                      <w:sz w:val="20"/>
                      <w:szCs w:val="20"/>
                      <w:lang w:eastAsia="en-GB"/>
                    </w:rPr>
                  </w:pPr>
                  <w:r w:rsidRPr="002B0AB8">
                    <w:rPr>
                      <w:rFonts w:ascii="Arial" w:eastAsia="Times New Roman" w:hAnsi="Arial" w:cs="Arial"/>
                      <w:color w:val="000000"/>
                      <w:sz w:val="20"/>
                      <w:szCs w:val="20"/>
                      <w:lang w:eastAsia="en-GB"/>
                    </w:rPr>
                    <w:t>£384.12</w:t>
                  </w:r>
                </w:p>
              </w:tc>
              <w:tc>
                <w:tcPr>
                  <w:tcW w:w="1217" w:type="dxa"/>
                  <w:tcBorders>
                    <w:top w:val="nil"/>
                    <w:left w:val="single" w:sz="4" w:space="0" w:color="auto"/>
                    <w:bottom w:val="single" w:sz="4" w:space="0" w:color="auto"/>
                    <w:right w:val="single" w:sz="4" w:space="0" w:color="auto"/>
                  </w:tcBorders>
                  <w:shd w:val="clear" w:color="auto" w:fill="auto"/>
                  <w:noWrap/>
                  <w:hideMark/>
                </w:tcPr>
                <w:p w14:paraId="4CB41E7A" w14:textId="77777777" w:rsidR="00AD7FBC" w:rsidRDefault="00AD7FBC" w:rsidP="00AD7FBC">
                  <w:pPr>
                    <w:jc w:val="right"/>
                    <w:rPr>
                      <w:rFonts w:ascii="Arial" w:hAnsi="Arial" w:cs="Arial"/>
                      <w:color w:val="000000"/>
                      <w:sz w:val="20"/>
                      <w:szCs w:val="20"/>
                    </w:rPr>
                  </w:pPr>
                  <w:r>
                    <w:rPr>
                      <w:rFonts w:ascii="Arial" w:hAnsi="Arial" w:cs="Arial"/>
                      <w:color w:val="000000"/>
                      <w:sz w:val="20"/>
                      <w:szCs w:val="20"/>
                    </w:rPr>
                    <w:t>£18,437.91</w:t>
                  </w:r>
                </w:p>
              </w:tc>
            </w:tr>
          </w:tbl>
          <w:p w14:paraId="2BBA8AA7" w14:textId="77777777" w:rsidR="002B0AB8" w:rsidRDefault="00B97683" w:rsidP="002B0AB8">
            <w:r>
              <w:t xml:space="preserve">The additional cost between </w:t>
            </w:r>
            <w:r w:rsidR="00D71524">
              <w:t>agency and</w:t>
            </w:r>
            <w:r>
              <w:t xml:space="preserve"> permanent, LBC employed social in a year is </w:t>
            </w:r>
            <w:r w:rsidR="00AD7FBC">
              <w:rPr>
                <w:b/>
              </w:rPr>
              <w:t>£18,438</w:t>
            </w:r>
            <w:r>
              <w:t>.</w:t>
            </w:r>
          </w:p>
          <w:p w14:paraId="2E65ED3B" w14:textId="77777777" w:rsidR="002B0AB8" w:rsidRDefault="00D36C55" w:rsidP="002B0AB8">
            <w:r>
              <w:t xml:space="preserve">We currently have </w:t>
            </w:r>
            <w:r w:rsidRPr="004D5F9D">
              <w:rPr>
                <w:color w:val="FF0000"/>
              </w:rPr>
              <w:t>63</w:t>
            </w:r>
            <w:r w:rsidR="0046547B">
              <w:t xml:space="preserve"> social worker vacancies covered by agency social workers.</w:t>
            </w:r>
          </w:p>
          <w:p w14:paraId="174AABA1" w14:textId="77777777" w:rsidR="00BA7F83" w:rsidRDefault="00BA7F83" w:rsidP="002B0AB8"/>
        </w:tc>
      </w:tr>
    </w:tbl>
    <w:p w14:paraId="709DDE8D"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3605D3D8" w14:textId="77777777" w:rsidTr="009B64B4">
        <w:tc>
          <w:tcPr>
            <w:tcW w:w="9242" w:type="dxa"/>
          </w:tcPr>
          <w:p w14:paraId="736FBC08" w14:textId="77777777" w:rsidR="009B64B4" w:rsidRDefault="009B234A" w:rsidP="001C7161">
            <w:pPr>
              <w:rPr>
                <w:b/>
              </w:rPr>
            </w:pPr>
            <w:r>
              <w:rPr>
                <w:b/>
              </w:rPr>
              <w:lastRenderedPageBreak/>
              <w:t>What action(s) can be taken to keep 2</w:t>
            </w:r>
            <w:r w:rsidR="002D1C1E">
              <w:rPr>
                <w:b/>
              </w:rPr>
              <w:t>3</w:t>
            </w:r>
            <w:r>
              <w:rPr>
                <w:b/>
              </w:rPr>
              <w:t>/24 spend in line with approved budget?</w:t>
            </w:r>
          </w:p>
          <w:p w14:paraId="208D8601" w14:textId="77777777"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705A9B05"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EF9F3AB" w14:textId="77777777" w:rsidR="00927DAB" w:rsidRPr="00010C67" w:rsidRDefault="00927DAB" w:rsidP="00010C67">
            <w:pPr>
              <w:pStyle w:val="ListParagraph"/>
              <w:numPr>
                <w:ilvl w:val="0"/>
                <w:numId w:val="1"/>
              </w:numPr>
              <w:rPr>
                <w:b/>
              </w:rPr>
            </w:pPr>
            <w:r w:rsidRPr="0046547B">
              <w:rPr>
                <w:b/>
              </w:rPr>
              <w:t>Explain how the cost/income drivers can be managed</w:t>
            </w:r>
          </w:p>
        </w:tc>
      </w:tr>
      <w:tr w:rsidR="009B64B4" w14:paraId="7C82E66E" w14:textId="77777777" w:rsidTr="009B64B4">
        <w:tc>
          <w:tcPr>
            <w:tcW w:w="9242" w:type="dxa"/>
          </w:tcPr>
          <w:p w14:paraId="189CCE74" w14:textId="77777777" w:rsidR="00BB6144" w:rsidRPr="00BB6144" w:rsidRDefault="00BB6144" w:rsidP="00BB6144">
            <w:pPr>
              <w:rPr>
                <w:b/>
              </w:rPr>
            </w:pPr>
            <w:r w:rsidRPr="00BB6144">
              <w:rPr>
                <w:b/>
              </w:rPr>
              <w:t>What needs to be done?  If there is more than one option explain each option in detail</w:t>
            </w:r>
          </w:p>
          <w:p w14:paraId="52A8E878" w14:textId="77777777" w:rsidR="00010C67" w:rsidRDefault="00010C67" w:rsidP="007550ED"/>
          <w:p w14:paraId="34EB2381" w14:textId="77777777" w:rsidR="00BA7F83" w:rsidRPr="00282521" w:rsidRDefault="00BA7F83" w:rsidP="00BA7F83">
            <w:pPr>
              <w:rPr>
                <w:b/>
                <w:u w:val="single"/>
              </w:rPr>
            </w:pPr>
            <w:r w:rsidRPr="00282521">
              <w:rPr>
                <w:b/>
                <w:u w:val="single"/>
              </w:rPr>
              <w:t>Activity</w:t>
            </w:r>
            <w:r w:rsidR="00831044" w:rsidRPr="00282521">
              <w:rPr>
                <w:b/>
                <w:u w:val="single"/>
              </w:rPr>
              <w:t xml:space="preserve"> that </w:t>
            </w:r>
            <w:r w:rsidR="003C0553" w:rsidRPr="00282521">
              <w:rPr>
                <w:b/>
                <w:u w:val="single"/>
              </w:rPr>
              <w:t>contributes</w:t>
            </w:r>
            <w:r w:rsidR="00831044" w:rsidRPr="00282521">
              <w:rPr>
                <w:b/>
                <w:u w:val="single"/>
              </w:rPr>
              <w:t xml:space="preserve"> to the Overspend in COSW</w:t>
            </w:r>
            <w:r w:rsidR="00282521" w:rsidRPr="00282521">
              <w:rPr>
                <w:b/>
                <w:u w:val="single"/>
              </w:rPr>
              <w:t>EH</w:t>
            </w:r>
          </w:p>
          <w:p w14:paraId="3BBDD285" w14:textId="77777777" w:rsidR="008C11D6" w:rsidRDefault="007160A1" w:rsidP="008C11D6">
            <w:r>
              <w:t xml:space="preserve">The social work </w:t>
            </w:r>
            <w:r w:rsidR="00F16AE9">
              <w:t>academy</w:t>
            </w:r>
            <w:r>
              <w:t xml:space="preserve"> continue to support the reduction in the use of agency staff that </w:t>
            </w:r>
            <w:r w:rsidR="00F16AE9">
              <w:t>contributes</w:t>
            </w:r>
            <w:r>
              <w:t xml:space="preserve"> to the budget overspend in Children’s Operational budget. The current forecast is that by </w:t>
            </w:r>
            <w:r w:rsidR="008C11D6">
              <w:t>April 2024 we will have 12 permanent social workers to replace agency workers</w:t>
            </w:r>
            <w:r>
              <w:t xml:space="preserve">.  In </w:t>
            </w:r>
            <w:r w:rsidR="00F16AE9">
              <w:t>September</w:t>
            </w:r>
            <w:r>
              <w:t xml:space="preserve"> 2023, the recruitment of ASYE’s has now changed from </w:t>
            </w:r>
            <w:proofErr w:type="spellStart"/>
            <w:r>
              <w:t>adhoc</w:t>
            </w:r>
            <w:proofErr w:type="spellEnd"/>
            <w:r>
              <w:t xml:space="preserve"> requirement to </w:t>
            </w:r>
            <w:r w:rsidR="00F16AE9">
              <w:t>recruitment</w:t>
            </w:r>
            <w:r>
              <w:t xml:space="preserve"> of ASYE’s by cohorts. </w:t>
            </w:r>
            <w:r w:rsidR="00F16AE9">
              <w:t xml:space="preserve">This approach will </w:t>
            </w:r>
            <w:r w:rsidR="003C0553">
              <w:t>strengthen</w:t>
            </w:r>
            <w:r w:rsidR="00F16AE9">
              <w:t xml:space="preserve"> the support that we provide to our ASYE’S as training and support</w:t>
            </w:r>
            <w:r w:rsidR="00831044">
              <w:t xml:space="preserve"> will be </w:t>
            </w:r>
            <w:r w:rsidR="003C0553">
              <w:t>delivered</w:t>
            </w:r>
            <w:r w:rsidR="00831044">
              <w:t xml:space="preserve"> in blocks and will improve our retention of staff post 1</w:t>
            </w:r>
            <w:r w:rsidR="00831044" w:rsidRPr="00831044">
              <w:rPr>
                <w:vertAlign w:val="superscript"/>
              </w:rPr>
              <w:t>st</w:t>
            </w:r>
            <w:r w:rsidR="00831044">
              <w:t xml:space="preserve"> year. </w:t>
            </w:r>
          </w:p>
          <w:p w14:paraId="7C421D2B" w14:textId="77777777" w:rsidR="008C11D6" w:rsidRDefault="008C11D6" w:rsidP="007550ED"/>
          <w:p w14:paraId="0F65E732" w14:textId="77777777" w:rsidR="00BB6144" w:rsidRDefault="00BB6144" w:rsidP="007550ED">
            <w:r>
              <w:t xml:space="preserve">Recruitment </w:t>
            </w:r>
            <w:r w:rsidR="00A96C6A">
              <w:t xml:space="preserve">of </w:t>
            </w:r>
            <w:r w:rsidR="00831044">
              <w:t>10</w:t>
            </w:r>
            <w:r>
              <w:t xml:space="preserve"> Social work apprentice- a 3 year plan</w:t>
            </w:r>
          </w:p>
          <w:p w14:paraId="53632448" w14:textId="77777777" w:rsidR="00BB6144" w:rsidRDefault="00001B4A" w:rsidP="007550ED">
            <w:r>
              <w:t>We have recruited 9</w:t>
            </w:r>
            <w:r w:rsidR="00BB6144">
              <w:t xml:space="preserve"> social work apprentice who be completing their social work degrees in  July 2026</w:t>
            </w:r>
          </w:p>
          <w:p w14:paraId="1D73C410" w14:textId="77777777" w:rsidR="00BB6144" w:rsidRDefault="00BB6144" w:rsidP="007550ED">
            <w:r>
              <w:t>Plan:</w:t>
            </w:r>
            <w:r w:rsidR="00A96C6A">
              <w:t xml:space="preserve">  </w:t>
            </w:r>
            <w:r w:rsidR="00831044">
              <w:t>10</w:t>
            </w:r>
            <w:r w:rsidR="00A96C6A">
              <w:t xml:space="preserve"> </w:t>
            </w:r>
            <w:r>
              <w:t>Permanent social workers will replace agency social workers</w:t>
            </w:r>
            <w:r w:rsidR="00831044">
              <w:t xml:space="preserve"> at the end of the three year degree programme</w:t>
            </w:r>
            <w:r>
              <w:t>.</w:t>
            </w:r>
          </w:p>
          <w:p w14:paraId="7D354E7C" w14:textId="77777777" w:rsidR="00831044" w:rsidRDefault="00831044" w:rsidP="007550ED"/>
          <w:p w14:paraId="0110DF7D" w14:textId="77777777" w:rsidR="00BB6144" w:rsidRDefault="00BB6144" w:rsidP="007550ED">
            <w:r>
              <w:t xml:space="preserve">Star </w:t>
            </w:r>
            <w:r w:rsidR="00831044">
              <w:t>C</w:t>
            </w:r>
            <w:r>
              <w:t xml:space="preserve">hamber </w:t>
            </w:r>
            <w:r w:rsidR="00831044">
              <w:t xml:space="preserve">process continues with the inclusion of the commissioning and placement service and the Youth Partnership Service. The focus of these meetings is to scrutinise permanent the </w:t>
            </w:r>
            <w:r w:rsidR="003C0553">
              <w:t>permanent</w:t>
            </w:r>
            <w:r w:rsidR="00831044">
              <w:t xml:space="preserve"> staff position in each service and to ensure that conversations take place with regards to converting experienced </w:t>
            </w:r>
            <w:r>
              <w:t>agency social workers</w:t>
            </w:r>
            <w:r w:rsidR="00541758">
              <w:t xml:space="preserve"> to convert them from temporary to permanent positions.</w:t>
            </w:r>
          </w:p>
          <w:p w14:paraId="7F5A7C5F" w14:textId="77777777" w:rsidR="00541758" w:rsidRDefault="00541758" w:rsidP="007550ED"/>
          <w:p w14:paraId="4D625108" w14:textId="77777777" w:rsidR="00001B4A" w:rsidRDefault="00541758" w:rsidP="00001B4A">
            <w:pPr>
              <w:rPr>
                <w:sz w:val="23"/>
                <w:szCs w:val="23"/>
              </w:rPr>
            </w:pPr>
            <w:r>
              <w:t xml:space="preserve">Recruitment market engagement activities with HR and Connect2Luton, with the aim of converting agency to permanent. </w:t>
            </w:r>
            <w:r w:rsidR="00001B4A">
              <w:t>To actively tackle the social work recruitment challenges,</w:t>
            </w:r>
            <w:r w:rsidR="00001B4A">
              <w:rPr>
                <w:sz w:val="23"/>
                <w:szCs w:val="23"/>
              </w:rPr>
              <w:t xml:space="preserve"> </w:t>
            </w:r>
            <w:r w:rsidR="003C0553">
              <w:rPr>
                <w:sz w:val="23"/>
                <w:szCs w:val="23"/>
              </w:rPr>
              <w:t xml:space="preserve">PSW will be attending Community Care Live to promote Luton as a place to work. </w:t>
            </w:r>
          </w:p>
          <w:p w14:paraId="4FCB8356" w14:textId="77777777" w:rsidR="002D1C1E" w:rsidRDefault="002D1C1E" w:rsidP="00001B4A">
            <w:pPr>
              <w:rPr>
                <w:sz w:val="23"/>
                <w:szCs w:val="23"/>
              </w:rPr>
            </w:pPr>
          </w:p>
          <w:p w14:paraId="4D7A5581" w14:textId="77777777" w:rsidR="002D1C1E" w:rsidRDefault="002D1C1E" w:rsidP="00001B4A">
            <w:pPr>
              <w:rPr>
                <w:sz w:val="23"/>
                <w:szCs w:val="23"/>
              </w:rPr>
            </w:pPr>
            <w:r>
              <w:rPr>
                <w:sz w:val="23"/>
                <w:szCs w:val="23"/>
              </w:rPr>
              <w:t>Activity to reduce the overspend CQIPI</w:t>
            </w:r>
          </w:p>
          <w:p w14:paraId="692F18D7" w14:textId="77777777" w:rsidR="003D0222" w:rsidRDefault="003D0222" w:rsidP="00001B4A">
            <w:pPr>
              <w:rPr>
                <w:sz w:val="23"/>
                <w:szCs w:val="23"/>
              </w:rPr>
            </w:pPr>
          </w:p>
          <w:p w14:paraId="4ED8EE49" w14:textId="77777777" w:rsidR="003D0222" w:rsidRPr="003D0222" w:rsidRDefault="003D0222" w:rsidP="00001B4A">
            <w:pPr>
              <w:rPr>
                <w:b/>
                <w:sz w:val="23"/>
                <w:szCs w:val="23"/>
                <w:u w:val="single"/>
              </w:rPr>
            </w:pPr>
            <w:r w:rsidRPr="003D0222">
              <w:rPr>
                <w:b/>
                <w:sz w:val="23"/>
                <w:szCs w:val="23"/>
                <w:u w:val="single"/>
              </w:rPr>
              <w:t xml:space="preserve">Focused area- Overspend in the Safeguarding and Quality Assurance budget. </w:t>
            </w:r>
          </w:p>
          <w:p w14:paraId="733A3BDC" w14:textId="77777777" w:rsidR="002D1C1E" w:rsidRDefault="002D1C1E" w:rsidP="00001B4A">
            <w:pPr>
              <w:rPr>
                <w:sz w:val="23"/>
                <w:szCs w:val="23"/>
              </w:rPr>
            </w:pPr>
          </w:p>
          <w:p w14:paraId="1C1762DB" w14:textId="77777777" w:rsidR="003D0222" w:rsidRDefault="002D1C1E" w:rsidP="006E338A">
            <w:pPr>
              <w:pStyle w:val="ListParagraph"/>
              <w:numPr>
                <w:ilvl w:val="0"/>
                <w:numId w:val="5"/>
              </w:numPr>
            </w:pPr>
            <w:r>
              <w:t xml:space="preserve">Current review of the Social Work Academy to include the grading of the Senior Practitioner. </w:t>
            </w:r>
          </w:p>
          <w:p w14:paraId="48382FD1" w14:textId="77777777" w:rsidR="002D1C1E" w:rsidRDefault="002D1C1E" w:rsidP="006E338A">
            <w:pPr>
              <w:pStyle w:val="ListParagraph"/>
              <w:numPr>
                <w:ilvl w:val="0"/>
                <w:numId w:val="5"/>
              </w:numPr>
            </w:pPr>
            <w:r>
              <w:t xml:space="preserve">Interviews are currently taking place to recruit to the 2 IRO posts that are current being covered by agency workers. </w:t>
            </w:r>
          </w:p>
          <w:p w14:paraId="2E8F50F9" w14:textId="77777777" w:rsidR="002D1C1E" w:rsidRDefault="002D1C1E" w:rsidP="002D1C1E">
            <w:pPr>
              <w:pStyle w:val="ListParagraph"/>
              <w:numPr>
                <w:ilvl w:val="0"/>
                <w:numId w:val="5"/>
              </w:numPr>
            </w:pPr>
            <w:r>
              <w:t xml:space="preserve">The Team </w:t>
            </w:r>
            <w:r w:rsidR="001E73DB">
              <w:t>Manager</w:t>
            </w:r>
            <w:r>
              <w:t xml:space="preserve"> of </w:t>
            </w:r>
            <w:r w:rsidR="001E73DB">
              <w:t>the Audit Service is now vacant, as the substantive post holder left LBC on the 22</w:t>
            </w:r>
            <w:r w:rsidR="001E73DB" w:rsidRPr="001E73DB">
              <w:rPr>
                <w:vertAlign w:val="superscript"/>
              </w:rPr>
              <w:t>nd</w:t>
            </w:r>
            <w:r w:rsidR="001E73DB">
              <w:t xml:space="preserve"> September 2023. The post will now go out to advert for permanent recruitment by the 6</w:t>
            </w:r>
            <w:r w:rsidR="001E73DB" w:rsidRPr="001E73DB">
              <w:rPr>
                <w:vertAlign w:val="superscript"/>
              </w:rPr>
              <w:t>th</w:t>
            </w:r>
            <w:r w:rsidR="001E73DB">
              <w:t xml:space="preserve"> October 2023. Once the post is appointed too, the agency member of staff covering the substantive post holder post will be released. ( The current Interim covering the Team Manager post has advised that she will not apply for the post) </w:t>
            </w:r>
          </w:p>
          <w:p w14:paraId="4B223773" w14:textId="77777777" w:rsidR="001E73DB" w:rsidRDefault="00C951C2" w:rsidP="002D1C1E">
            <w:pPr>
              <w:pStyle w:val="ListParagraph"/>
              <w:numPr>
                <w:ilvl w:val="0"/>
                <w:numId w:val="5"/>
              </w:numPr>
            </w:pPr>
            <w:r>
              <w:t>Active recruitment campaigns continue</w:t>
            </w:r>
            <w:r w:rsidR="00572CA4">
              <w:t xml:space="preserve">s in respect of converting agency workers to convert to perm. </w:t>
            </w:r>
          </w:p>
          <w:p w14:paraId="7AB60C31" w14:textId="77777777" w:rsidR="003D0222" w:rsidRDefault="003D0222" w:rsidP="002D1C1E">
            <w:pPr>
              <w:pStyle w:val="ListParagraph"/>
              <w:numPr>
                <w:ilvl w:val="0"/>
                <w:numId w:val="5"/>
              </w:numPr>
            </w:pPr>
            <w:r>
              <w:t xml:space="preserve">Notice period to be given to agency workers supported by Strengthen Families grant which are over establishment. </w:t>
            </w:r>
          </w:p>
          <w:p w14:paraId="34FEB6B4" w14:textId="77777777" w:rsidR="00282521" w:rsidRDefault="00282521" w:rsidP="002D1C1E">
            <w:pPr>
              <w:pStyle w:val="ListParagraph"/>
              <w:numPr>
                <w:ilvl w:val="0"/>
                <w:numId w:val="5"/>
              </w:numPr>
            </w:pPr>
            <w:r>
              <w:t xml:space="preserve">Review with HR with regards to the progress of all current temp to perms ion this area. </w:t>
            </w:r>
          </w:p>
          <w:p w14:paraId="2AB3D775" w14:textId="77777777" w:rsidR="00DD022A" w:rsidRDefault="00DD022A" w:rsidP="007550ED"/>
          <w:p w14:paraId="505D6298" w14:textId="77777777" w:rsidR="00BB6144" w:rsidRDefault="00BB6144" w:rsidP="00BB6144">
            <w:pPr>
              <w:rPr>
                <w:b/>
              </w:rPr>
            </w:pPr>
            <w:r w:rsidRPr="00BB6144">
              <w:rPr>
                <w:b/>
              </w:rPr>
              <w:lastRenderedPageBreak/>
              <w:t>Are there any barriers or factors beyond your control that will affect your ability to recover the deficit?</w:t>
            </w:r>
          </w:p>
          <w:p w14:paraId="299C38D0" w14:textId="77777777" w:rsidR="00541758" w:rsidRDefault="00BB6144" w:rsidP="00BB6144">
            <w:pPr>
              <w:pStyle w:val="ListParagraph"/>
              <w:numPr>
                <w:ilvl w:val="0"/>
                <w:numId w:val="4"/>
              </w:numPr>
            </w:pPr>
            <w:r w:rsidRPr="00541758">
              <w:t xml:space="preserve">The </w:t>
            </w:r>
            <w:r w:rsidR="00541758">
              <w:t>impa</w:t>
            </w:r>
            <w:r w:rsidR="000F166E">
              <w:t>ct of the inflation and cost of</w:t>
            </w:r>
            <w:r w:rsidRPr="00541758">
              <w:t xml:space="preserve"> living – should inflation remain at the current rate and cost of living remains high, we will continue to see </w:t>
            </w:r>
            <w:r w:rsidR="00541758" w:rsidRPr="00541758">
              <w:t>permanent</w:t>
            </w:r>
            <w:r w:rsidRPr="00541758">
              <w:t xml:space="preserve"> social worker</w:t>
            </w:r>
            <w:r w:rsidR="001E73B4">
              <w:t>s leave to joint agency because they can earn more money</w:t>
            </w:r>
          </w:p>
          <w:p w14:paraId="693C4400" w14:textId="77777777" w:rsidR="00BB6144" w:rsidRDefault="000F166E" w:rsidP="00BB6144">
            <w:pPr>
              <w:pStyle w:val="ListParagraph"/>
              <w:numPr>
                <w:ilvl w:val="0"/>
                <w:numId w:val="4"/>
              </w:numPr>
            </w:pPr>
            <w:r>
              <w:t>Unregulated agency market is a driver of the easy movement of social workers from one local authority to the other.</w:t>
            </w:r>
          </w:p>
          <w:p w14:paraId="480995EE" w14:textId="77777777" w:rsidR="008C11D6" w:rsidRDefault="008C11D6" w:rsidP="00BB6144">
            <w:pPr>
              <w:pStyle w:val="ListParagraph"/>
              <w:numPr>
                <w:ilvl w:val="0"/>
                <w:numId w:val="4"/>
              </w:numPr>
            </w:pPr>
            <w:r>
              <w:t>The achievement of the permanent recruitment is very dependent on the ASYE’s qualifying and remaining to work in Luton for the foreseeable future</w:t>
            </w:r>
          </w:p>
          <w:p w14:paraId="32C9B4D0" w14:textId="77777777" w:rsidR="00572CA4" w:rsidRDefault="00572CA4" w:rsidP="00BB6144">
            <w:pPr>
              <w:pStyle w:val="ListParagraph"/>
              <w:numPr>
                <w:ilvl w:val="0"/>
                <w:numId w:val="4"/>
              </w:numPr>
            </w:pPr>
            <w:r>
              <w:t>Delays in with the admin review has delayed some progress</w:t>
            </w:r>
            <w:r w:rsidR="003D0222">
              <w:t xml:space="preserve"> in converting some practitioners. However this should be resolved in </w:t>
            </w:r>
            <w:proofErr w:type="spellStart"/>
            <w:r w:rsidR="003D0222">
              <w:t>Qrt</w:t>
            </w:r>
            <w:proofErr w:type="spellEnd"/>
            <w:r w:rsidR="003D0222">
              <w:t xml:space="preserve"> 3</w:t>
            </w:r>
          </w:p>
          <w:p w14:paraId="7F2A51DF" w14:textId="77777777" w:rsidR="003D0222" w:rsidRPr="00541758" w:rsidRDefault="003D0222" w:rsidP="003D0222">
            <w:pPr>
              <w:pStyle w:val="ListParagraph"/>
            </w:pPr>
          </w:p>
          <w:p w14:paraId="1593CEB3" w14:textId="77777777" w:rsidR="00BB6144" w:rsidRPr="00541758" w:rsidRDefault="00BB6144" w:rsidP="007550ED"/>
          <w:p w14:paraId="626D7813" w14:textId="77777777" w:rsidR="00585DD2" w:rsidRDefault="00585DD2" w:rsidP="007550ED"/>
          <w:p w14:paraId="1CA462F2" w14:textId="77777777" w:rsidR="00585DD2" w:rsidRDefault="00585DD2" w:rsidP="007550ED"/>
          <w:p w14:paraId="6974A2EC" w14:textId="77777777" w:rsidR="00585DD2" w:rsidRDefault="00585DD2" w:rsidP="007550ED"/>
          <w:p w14:paraId="3A9B1CBD" w14:textId="77777777" w:rsidR="00585DD2" w:rsidRDefault="00585DD2" w:rsidP="007550ED"/>
          <w:p w14:paraId="6BAA52CD" w14:textId="77777777" w:rsidR="00585DD2" w:rsidRDefault="00585DD2" w:rsidP="007550ED"/>
          <w:p w14:paraId="00378201" w14:textId="77777777" w:rsidR="00585DD2" w:rsidRDefault="00585DD2" w:rsidP="007550ED"/>
          <w:p w14:paraId="6C8319D5" w14:textId="77777777" w:rsidR="00585DD2" w:rsidRDefault="00585DD2" w:rsidP="007550ED"/>
        </w:tc>
      </w:tr>
    </w:tbl>
    <w:p w14:paraId="44CF0152"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59DB8BA6" w14:textId="77777777" w:rsidTr="004C36B2">
        <w:tc>
          <w:tcPr>
            <w:tcW w:w="9016" w:type="dxa"/>
            <w:gridSpan w:val="3"/>
            <w:tcBorders>
              <w:bottom w:val="single" w:sz="4" w:space="0" w:color="auto"/>
            </w:tcBorders>
          </w:tcPr>
          <w:p w14:paraId="54728E44" w14:textId="77777777" w:rsidR="004C36B2" w:rsidRDefault="004C36B2" w:rsidP="001C7161">
            <w:pPr>
              <w:rPr>
                <w:b/>
              </w:rPr>
            </w:pPr>
            <w:r>
              <w:rPr>
                <w:b/>
              </w:rPr>
              <w:t>Timescale for budget deficit recovery</w:t>
            </w:r>
          </w:p>
          <w:p w14:paraId="49C89A9F" w14:textId="77777777"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2FE0B063" w14:textId="77777777" w:rsidR="004C36B2" w:rsidRPr="00E14CD3" w:rsidRDefault="004C36B2" w:rsidP="00E14CD3">
            <w:pPr>
              <w:pStyle w:val="ListParagraph"/>
              <w:rPr>
                <w:b/>
              </w:rPr>
            </w:pPr>
          </w:p>
        </w:tc>
      </w:tr>
      <w:tr w:rsidR="004C36B2" w14:paraId="13AB599F" w14:textId="77777777" w:rsidTr="004C36B2">
        <w:tc>
          <w:tcPr>
            <w:tcW w:w="5746" w:type="dxa"/>
            <w:shd w:val="pct30" w:color="auto" w:fill="auto"/>
          </w:tcPr>
          <w:p w14:paraId="5689364C" w14:textId="77777777" w:rsidR="004C36B2" w:rsidRDefault="004C36B2" w:rsidP="00E14CD3">
            <w:pPr>
              <w:jc w:val="center"/>
            </w:pPr>
            <w:r>
              <w:t>MILESTONE DETAILS</w:t>
            </w:r>
          </w:p>
        </w:tc>
        <w:tc>
          <w:tcPr>
            <w:tcW w:w="1588" w:type="dxa"/>
            <w:shd w:val="pct30" w:color="auto" w:fill="auto"/>
          </w:tcPr>
          <w:p w14:paraId="68F4D707" w14:textId="77777777" w:rsidR="004C36B2" w:rsidRDefault="004C36B2" w:rsidP="00E14CD3">
            <w:pPr>
              <w:jc w:val="center"/>
            </w:pPr>
            <w:r>
              <w:t>£</w:t>
            </w:r>
          </w:p>
        </w:tc>
        <w:tc>
          <w:tcPr>
            <w:tcW w:w="1682" w:type="dxa"/>
            <w:shd w:val="pct30" w:color="auto" w:fill="auto"/>
          </w:tcPr>
          <w:p w14:paraId="13EA0415" w14:textId="77777777" w:rsidR="004C36B2" w:rsidRDefault="004C36B2" w:rsidP="00E14CD3">
            <w:pPr>
              <w:jc w:val="center"/>
            </w:pPr>
            <w:r>
              <w:t>Date</w:t>
            </w:r>
          </w:p>
        </w:tc>
      </w:tr>
      <w:tr w:rsidR="004C36B2" w14:paraId="23C3D9AE" w14:textId="77777777" w:rsidTr="004C36B2">
        <w:tc>
          <w:tcPr>
            <w:tcW w:w="5746" w:type="dxa"/>
          </w:tcPr>
          <w:p w14:paraId="2F99E0E2" w14:textId="77777777" w:rsidR="004C36B2" w:rsidRDefault="00BE6939" w:rsidP="001C7161">
            <w:r>
              <w:t>Recruitment of Perm Team Managers post in the Audit Service. This will release the agency worker covering the substantive agency IRO post</w:t>
            </w:r>
          </w:p>
        </w:tc>
        <w:tc>
          <w:tcPr>
            <w:tcW w:w="1588" w:type="dxa"/>
          </w:tcPr>
          <w:p w14:paraId="3D5519D0" w14:textId="77777777" w:rsidR="004C36B2" w:rsidRDefault="00BE6939" w:rsidP="001C7161">
            <w:r>
              <w:t xml:space="preserve">Yearly saving </w:t>
            </w:r>
          </w:p>
          <w:p w14:paraId="04CC26FE" w14:textId="77777777" w:rsidR="006A5930" w:rsidRDefault="006A5930" w:rsidP="001C7161"/>
          <w:p w14:paraId="27009D5D" w14:textId="77777777" w:rsidR="006A5930" w:rsidRDefault="006A5930" w:rsidP="001C7161">
            <w:r>
              <w:rPr>
                <w:rFonts w:ascii="Arial" w:hAnsi="Arial" w:cs="Arial"/>
                <w:color w:val="000000"/>
                <w:sz w:val="20"/>
                <w:szCs w:val="20"/>
              </w:rPr>
              <w:t>£18,849.84</w:t>
            </w:r>
          </w:p>
        </w:tc>
        <w:tc>
          <w:tcPr>
            <w:tcW w:w="1682" w:type="dxa"/>
          </w:tcPr>
          <w:p w14:paraId="5DA1D060" w14:textId="77777777" w:rsidR="004C36B2" w:rsidRDefault="00BE6939" w:rsidP="00C07A96">
            <w:r>
              <w:t>December 23</w:t>
            </w:r>
          </w:p>
        </w:tc>
      </w:tr>
      <w:tr w:rsidR="004C36B2" w14:paraId="4C74153D" w14:textId="77777777" w:rsidTr="004C36B2">
        <w:tc>
          <w:tcPr>
            <w:tcW w:w="5746" w:type="dxa"/>
          </w:tcPr>
          <w:p w14:paraId="2B82A3C8" w14:textId="77777777" w:rsidR="004C36B2" w:rsidRDefault="006A5930" w:rsidP="002949A8">
            <w:pPr>
              <w:tabs>
                <w:tab w:val="left" w:pos="1485"/>
              </w:tabs>
            </w:pPr>
            <w:r>
              <w:t>Recruitment of 2 IRO’s</w:t>
            </w:r>
          </w:p>
        </w:tc>
        <w:tc>
          <w:tcPr>
            <w:tcW w:w="1588" w:type="dxa"/>
          </w:tcPr>
          <w:p w14:paraId="4DD1F2A4" w14:textId="77777777" w:rsidR="004C36B2" w:rsidRDefault="006A5930" w:rsidP="001C7161">
            <w:r>
              <w:t xml:space="preserve">Yearly saving </w:t>
            </w:r>
          </w:p>
          <w:p w14:paraId="0A566642" w14:textId="77777777" w:rsidR="006A5930" w:rsidRDefault="006A5930" w:rsidP="001C7161">
            <w:r>
              <w:t>£37,699.68</w:t>
            </w:r>
          </w:p>
        </w:tc>
        <w:tc>
          <w:tcPr>
            <w:tcW w:w="1682" w:type="dxa"/>
          </w:tcPr>
          <w:p w14:paraId="2F9D9BF0" w14:textId="77777777" w:rsidR="004C36B2" w:rsidRDefault="006A5930" w:rsidP="007550ED">
            <w:r>
              <w:t>December 23</w:t>
            </w:r>
          </w:p>
        </w:tc>
      </w:tr>
      <w:tr w:rsidR="004C36B2" w14:paraId="3E9F1D08" w14:textId="77777777" w:rsidTr="004C36B2">
        <w:tc>
          <w:tcPr>
            <w:tcW w:w="5746" w:type="dxa"/>
          </w:tcPr>
          <w:p w14:paraId="1C5F90D7" w14:textId="77777777" w:rsidR="007550ED" w:rsidRDefault="006A5930" w:rsidP="007550ED">
            <w:pPr>
              <w:tabs>
                <w:tab w:val="left" w:pos="4530"/>
              </w:tabs>
            </w:pPr>
            <w:r>
              <w:t xml:space="preserve">Notice to Audit Officer </w:t>
            </w:r>
          </w:p>
        </w:tc>
        <w:tc>
          <w:tcPr>
            <w:tcW w:w="1588" w:type="dxa"/>
          </w:tcPr>
          <w:p w14:paraId="19444D1E" w14:textId="77777777" w:rsidR="006A5930" w:rsidRDefault="006A5930" w:rsidP="007550ED">
            <w:pPr>
              <w:rPr>
                <w:rFonts w:ascii="Arial" w:hAnsi="Arial" w:cs="Arial"/>
                <w:color w:val="000000"/>
                <w:sz w:val="20"/>
                <w:szCs w:val="20"/>
              </w:rPr>
            </w:pPr>
            <w:r>
              <w:rPr>
                <w:rFonts w:ascii="Arial" w:hAnsi="Arial" w:cs="Arial"/>
                <w:color w:val="000000"/>
                <w:sz w:val="20"/>
                <w:szCs w:val="20"/>
              </w:rPr>
              <w:t xml:space="preserve">Yearly Saving </w:t>
            </w:r>
          </w:p>
          <w:p w14:paraId="6C4F3689" w14:textId="77777777" w:rsidR="004C36B2" w:rsidRPr="007550ED" w:rsidRDefault="006A5930" w:rsidP="007550ED">
            <w:r>
              <w:rPr>
                <w:rFonts w:ascii="Arial" w:hAnsi="Arial" w:cs="Arial"/>
                <w:color w:val="000000"/>
                <w:sz w:val="20"/>
                <w:szCs w:val="20"/>
              </w:rPr>
              <w:t>£17,196.32</w:t>
            </w:r>
          </w:p>
        </w:tc>
        <w:tc>
          <w:tcPr>
            <w:tcW w:w="1682" w:type="dxa"/>
          </w:tcPr>
          <w:p w14:paraId="35EC2047" w14:textId="77777777" w:rsidR="004C36B2" w:rsidRDefault="006A5930" w:rsidP="00C07A96">
            <w:r>
              <w:t>November 23</w:t>
            </w:r>
          </w:p>
        </w:tc>
      </w:tr>
      <w:tr w:rsidR="00C07A96" w14:paraId="4563D2E0" w14:textId="77777777" w:rsidTr="004C36B2">
        <w:tc>
          <w:tcPr>
            <w:tcW w:w="5746" w:type="dxa"/>
          </w:tcPr>
          <w:p w14:paraId="7929A28E" w14:textId="77777777" w:rsidR="00C07A96" w:rsidRDefault="00282521" w:rsidP="00C07A96">
            <w:r>
              <w:t xml:space="preserve">Recruitment of 4 Senior Practitioners in the SWA </w:t>
            </w:r>
          </w:p>
        </w:tc>
        <w:tc>
          <w:tcPr>
            <w:tcW w:w="1588" w:type="dxa"/>
          </w:tcPr>
          <w:p w14:paraId="4D4E1BF1" w14:textId="77777777" w:rsidR="00C07A96" w:rsidRDefault="00282521" w:rsidP="00BC5910">
            <w:r>
              <w:t>Yearly Saving £37,079.72</w:t>
            </w:r>
          </w:p>
        </w:tc>
        <w:tc>
          <w:tcPr>
            <w:tcW w:w="1682" w:type="dxa"/>
          </w:tcPr>
          <w:p w14:paraId="4892DE38" w14:textId="77777777" w:rsidR="00C07A96" w:rsidRDefault="00282521" w:rsidP="00C07A96">
            <w:r>
              <w:t>January 24</w:t>
            </w:r>
          </w:p>
        </w:tc>
      </w:tr>
      <w:tr w:rsidR="00C07A96" w14:paraId="01EE2BD6" w14:textId="77777777" w:rsidTr="004C36B2">
        <w:tc>
          <w:tcPr>
            <w:tcW w:w="5746" w:type="dxa"/>
          </w:tcPr>
          <w:p w14:paraId="219DAE9F" w14:textId="77777777" w:rsidR="00C07A96" w:rsidRDefault="00C07A96" w:rsidP="00681EDB"/>
        </w:tc>
        <w:tc>
          <w:tcPr>
            <w:tcW w:w="1588" w:type="dxa"/>
          </w:tcPr>
          <w:p w14:paraId="3940DC09" w14:textId="77777777" w:rsidR="00C07A96" w:rsidRDefault="00C07A96" w:rsidP="00C07A96">
            <w:pPr>
              <w:jc w:val="center"/>
            </w:pPr>
          </w:p>
        </w:tc>
        <w:tc>
          <w:tcPr>
            <w:tcW w:w="1682" w:type="dxa"/>
          </w:tcPr>
          <w:p w14:paraId="084609AF" w14:textId="77777777" w:rsidR="00C07A96" w:rsidRDefault="00C07A96" w:rsidP="00C07A96"/>
        </w:tc>
      </w:tr>
    </w:tbl>
    <w:p w14:paraId="29145921" w14:textId="77777777" w:rsidR="00E14CD3" w:rsidRDefault="00E14CD3">
      <w:r>
        <w:br w:type="page"/>
      </w:r>
    </w:p>
    <w:p w14:paraId="0CAC1D29"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4E4B5CF2" w14:textId="77777777" w:rsidTr="00E14CD3">
        <w:tc>
          <w:tcPr>
            <w:tcW w:w="9016" w:type="dxa"/>
            <w:gridSpan w:val="2"/>
          </w:tcPr>
          <w:p w14:paraId="41E77407" w14:textId="77777777" w:rsidR="00E14CD3" w:rsidRDefault="00E14CD3" w:rsidP="001C7161">
            <w:pPr>
              <w:rPr>
                <w:b/>
              </w:rPr>
            </w:pPr>
            <w:r>
              <w:rPr>
                <w:b/>
              </w:rPr>
              <w:t>Quarterly Monitoring updates</w:t>
            </w:r>
          </w:p>
          <w:p w14:paraId="675B0AFB"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2AC1223E" w14:textId="77777777"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051BF1A9" w14:textId="77777777" w:rsidTr="00E14CD3">
        <w:tc>
          <w:tcPr>
            <w:tcW w:w="9016" w:type="dxa"/>
            <w:gridSpan w:val="2"/>
            <w:shd w:val="pct30" w:color="auto" w:fill="auto"/>
          </w:tcPr>
          <w:p w14:paraId="3C398123" w14:textId="77777777" w:rsidR="00E14CD3" w:rsidRPr="00E14CD3" w:rsidRDefault="00E14CD3" w:rsidP="001C7161">
            <w:pPr>
              <w:rPr>
                <w:b/>
              </w:rPr>
            </w:pPr>
            <w:r>
              <w:rPr>
                <w:b/>
              </w:rPr>
              <w:t>QUARTER 1 (to 30/06/23)</w:t>
            </w:r>
          </w:p>
        </w:tc>
      </w:tr>
      <w:tr w:rsidR="00236442" w14:paraId="2819ACD5" w14:textId="77777777" w:rsidTr="00236442">
        <w:tc>
          <w:tcPr>
            <w:tcW w:w="7366" w:type="dxa"/>
          </w:tcPr>
          <w:p w14:paraId="1C12A0FC" w14:textId="77777777" w:rsidR="00236442" w:rsidRDefault="00236442" w:rsidP="00236442">
            <w:r>
              <w:t xml:space="preserve">On </w:t>
            </w:r>
            <w:proofErr w:type="gramStart"/>
            <w:r>
              <w:t>Target ?</w:t>
            </w:r>
            <w:proofErr w:type="gramEnd"/>
            <w:r>
              <w:t xml:space="preserve"> (Yes = </w:t>
            </w:r>
            <w:r w:rsidRPr="007550ED">
              <w:rPr>
                <w:highlight w:val="green"/>
              </w:rPr>
              <w:t>GREEN</w:t>
            </w:r>
            <w:r>
              <w:t>; Partial (e.g. milestones slipped) = AMBER, No = RED)</w:t>
            </w:r>
          </w:p>
        </w:tc>
        <w:tc>
          <w:tcPr>
            <w:tcW w:w="1650" w:type="dxa"/>
          </w:tcPr>
          <w:p w14:paraId="11B6AD0E" w14:textId="77777777" w:rsidR="00236442" w:rsidRDefault="00236442" w:rsidP="001C7161"/>
        </w:tc>
      </w:tr>
      <w:tr w:rsidR="00236442" w14:paraId="6050FA54" w14:textId="77777777" w:rsidTr="00E14CD3">
        <w:tc>
          <w:tcPr>
            <w:tcW w:w="9016" w:type="dxa"/>
            <w:gridSpan w:val="2"/>
          </w:tcPr>
          <w:p w14:paraId="7C082A70" w14:textId="77777777" w:rsidR="00236442" w:rsidRDefault="00236442" w:rsidP="001C7161">
            <w:r>
              <w:t>Provide narrative below</w:t>
            </w:r>
          </w:p>
        </w:tc>
      </w:tr>
      <w:tr w:rsidR="00236442" w14:paraId="5A1EA2B2" w14:textId="77777777" w:rsidTr="00E14CD3">
        <w:tc>
          <w:tcPr>
            <w:tcW w:w="9016" w:type="dxa"/>
            <w:gridSpan w:val="2"/>
          </w:tcPr>
          <w:p w14:paraId="1DA05B3C" w14:textId="77777777" w:rsidR="00236442" w:rsidRDefault="00236442" w:rsidP="00585DD2"/>
          <w:p w14:paraId="2BD8C3CC" w14:textId="77777777" w:rsidR="00585DD2" w:rsidRDefault="00585DD2" w:rsidP="00585DD2"/>
          <w:p w14:paraId="35DC2906" w14:textId="77777777" w:rsidR="00585DD2" w:rsidRDefault="00585DD2" w:rsidP="00585DD2"/>
        </w:tc>
      </w:tr>
      <w:tr w:rsidR="00E14CD3" w14:paraId="14ECFC31" w14:textId="77777777" w:rsidTr="00E14CD3">
        <w:tc>
          <w:tcPr>
            <w:tcW w:w="9016" w:type="dxa"/>
            <w:gridSpan w:val="2"/>
            <w:shd w:val="pct30" w:color="auto" w:fill="auto"/>
          </w:tcPr>
          <w:p w14:paraId="6454667F" w14:textId="77777777" w:rsidR="00E14CD3" w:rsidRPr="00E14CD3" w:rsidRDefault="00E14CD3" w:rsidP="001C7161">
            <w:pPr>
              <w:rPr>
                <w:b/>
              </w:rPr>
            </w:pPr>
            <w:r>
              <w:rPr>
                <w:b/>
              </w:rPr>
              <w:t>QUARTER 2 (to 30/09/23)</w:t>
            </w:r>
          </w:p>
        </w:tc>
      </w:tr>
      <w:tr w:rsidR="00236442" w14:paraId="76EE4C88" w14:textId="77777777" w:rsidTr="00236442">
        <w:tc>
          <w:tcPr>
            <w:tcW w:w="7366" w:type="dxa"/>
          </w:tcPr>
          <w:p w14:paraId="6293A669"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563F657" w14:textId="77777777" w:rsidR="00236442" w:rsidRDefault="003D0222" w:rsidP="00236442">
            <w:r>
              <w:t>Amber</w:t>
            </w:r>
          </w:p>
        </w:tc>
      </w:tr>
      <w:tr w:rsidR="00236442" w14:paraId="6BFA5159" w14:textId="77777777" w:rsidTr="00E14CD3">
        <w:tc>
          <w:tcPr>
            <w:tcW w:w="9016" w:type="dxa"/>
            <w:gridSpan w:val="2"/>
          </w:tcPr>
          <w:p w14:paraId="2EFAF0F2" w14:textId="77777777" w:rsidR="00236442" w:rsidRDefault="00236442" w:rsidP="00236442">
            <w:r>
              <w:t>Provide narrative below</w:t>
            </w:r>
          </w:p>
        </w:tc>
      </w:tr>
      <w:tr w:rsidR="00236442" w14:paraId="3F3751EB" w14:textId="77777777" w:rsidTr="00E14CD3">
        <w:tc>
          <w:tcPr>
            <w:tcW w:w="9016" w:type="dxa"/>
            <w:gridSpan w:val="2"/>
          </w:tcPr>
          <w:p w14:paraId="7D0FB093" w14:textId="77777777" w:rsidR="00236442" w:rsidRDefault="003D0222" w:rsidP="00236442">
            <w:r>
              <w:t xml:space="preserve">Conversations with staff with regards to conversion are taking place. However conversion is slower than hoped. Hard deadlines have been given in respect of providing request to recruit information for position to be advertised. </w:t>
            </w:r>
          </w:p>
          <w:p w14:paraId="5DF5F14F" w14:textId="77777777" w:rsidR="00236442" w:rsidRDefault="00236442" w:rsidP="00236442"/>
        </w:tc>
      </w:tr>
      <w:tr w:rsidR="00236442" w14:paraId="0769427D" w14:textId="77777777" w:rsidTr="00E14CD3">
        <w:tc>
          <w:tcPr>
            <w:tcW w:w="9016" w:type="dxa"/>
            <w:gridSpan w:val="2"/>
            <w:shd w:val="pct30" w:color="auto" w:fill="auto"/>
          </w:tcPr>
          <w:p w14:paraId="484E85A1" w14:textId="77777777" w:rsidR="00236442" w:rsidRPr="00E14CD3" w:rsidRDefault="00236442" w:rsidP="00236442">
            <w:pPr>
              <w:rPr>
                <w:b/>
              </w:rPr>
            </w:pPr>
            <w:r>
              <w:rPr>
                <w:b/>
              </w:rPr>
              <w:t>QUARTER 3 (to 31/12/23)</w:t>
            </w:r>
          </w:p>
        </w:tc>
      </w:tr>
      <w:tr w:rsidR="00236442" w14:paraId="3F245C64" w14:textId="77777777" w:rsidTr="00236442">
        <w:tc>
          <w:tcPr>
            <w:tcW w:w="7366" w:type="dxa"/>
          </w:tcPr>
          <w:p w14:paraId="6C287672" w14:textId="77777777" w:rsidR="00236442" w:rsidRPr="00BC5996" w:rsidRDefault="00236442" w:rsidP="00236442">
            <w:pPr>
              <w:rPr>
                <w:color w:val="FF0000"/>
              </w:rPr>
            </w:pPr>
            <w:r w:rsidRPr="00BC5996">
              <w:rPr>
                <w:color w:val="FF0000"/>
              </w:rPr>
              <w:t xml:space="preserve">On </w:t>
            </w:r>
            <w:proofErr w:type="gramStart"/>
            <w:r w:rsidRPr="00BC5996">
              <w:rPr>
                <w:color w:val="FF0000"/>
              </w:rPr>
              <w:t>Target ?</w:t>
            </w:r>
            <w:proofErr w:type="gramEnd"/>
            <w:r w:rsidRPr="00BC5996">
              <w:rPr>
                <w:color w:val="FF0000"/>
              </w:rPr>
              <w:t xml:space="preserve"> (Yes = GREEN; Partial (e.g. milestones slipped) = AMBER, No = RED)</w:t>
            </w:r>
          </w:p>
        </w:tc>
        <w:tc>
          <w:tcPr>
            <w:tcW w:w="1650" w:type="dxa"/>
          </w:tcPr>
          <w:p w14:paraId="6754E6BA" w14:textId="77777777" w:rsidR="00236442" w:rsidRPr="00BC5996" w:rsidRDefault="00236442" w:rsidP="00236442">
            <w:pPr>
              <w:rPr>
                <w:color w:val="FF0000"/>
              </w:rPr>
            </w:pPr>
          </w:p>
        </w:tc>
      </w:tr>
      <w:tr w:rsidR="00236442" w14:paraId="2363F4B4" w14:textId="77777777" w:rsidTr="00E14CD3">
        <w:tc>
          <w:tcPr>
            <w:tcW w:w="9016" w:type="dxa"/>
            <w:gridSpan w:val="2"/>
          </w:tcPr>
          <w:p w14:paraId="70F9349A" w14:textId="77777777" w:rsidR="00236442" w:rsidRPr="00BC5996" w:rsidRDefault="00236442" w:rsidP="00236442">
            <w:pPr>
              <w:rPr>
                <w:color w:val="FF0000"/>
              </w:rPr>
            </w:pPr>
            <w:r w:rsidRPr="00BC5996">
              <w:rPr>
                <w:color w:val="FF0000"/>
              </w:rPr>
              <w:t>Provide narrative below</w:t>
            </w:r>
          </w:p>
        </w:tc>
      </w:tr>
      <w:tr w:rsidR="00236442" w14:paraId="42E49954" w14:textId="77777777" w:rsidTr="00E14CD3">
        <w:tc>
          <w:tcPr>
            <w:tcW w:w="9016" w:type="dxa"/>
            <w:gridSpan w:val="2"/>
          </w:tcPr>
          <w:tbl>
            <w:tblPr>
              <w:tblStyle w:val="TableGrid"/>
              <w:tblW w:w="0" w:type="auto"/>
              <w:tblLook w:val="04A0" w:firstRow="1" w:lastRow="0" w:firstColumn="1" w:lastColumn="0" w:noHBand="0" w:noVBand="1"/>
            </w:tblPr>
            <w:tblGrid>
              <w:gridCol w:w="5558"/>
              <w:gridCol w:w="1572"/>
              <w:gridCol w:w="1660"/>
            </w:tblGrid>
            <w:tr w:rsidR="00BC5996" w:rsidRPr="00BC5996" w14:paraId="26E549A7" w14:textId="77777777" w:rsidTr="001211D9">
              <w:tc>
                <w:tcPr>
                  <w:tcW w:w="5746" w:type="dxa"/>
                </w:tcPr>
                <w:p w14:paraId="4CAF6180" w14:textId="77777777" w:rsidR="0096542C" w:rsidRPr="00BC5996" w:rsidRDefault="0096542C" w:rsidP="0096542C">
                  <w:pPr>
                    <w:rPr>
                      <w:color w:val="FF0000"/>
                    </w:rPr>
                  </w:pPr>
                  <w:r w:rsidRPr="00BC5996">
                    <w:rPr>
                      <w:color w:val="FF0000"/>
                    </w:rPr>
                    <w:t>Recruitment of Perm Team Managers post in the Audit Service. This will release the agency worker covering the substantive agency IRO post</w:t>
                  </w:r>
                </w:p>
              </w:tc>
              <w:tc>
                <w:tcPr>
                  <w:tcW w:w="1588" w:type="dxa"/>
                </w:tcPr>
                <w:p w14:paraId="7F3C499B" w14:textId="77777777" w:rsidR="0096542C" w:rsidRPr="00BC5996" w:rsidRDefault="0096542C" w:rsidP="0096542C">
                  <w:pPr>
                    <w:rPr>
                      <w:color w:val="FF0000"/>
                    </w:rPr>
                  </w:pPr>
                  <w:r w:rsidRPr="00BC5996">
                    <w:rPr>
                      <w:color w:val="FF0000"/>
                    </w:rPr>
                    <w:t xml:space="preserve">Yearly saving </w:t>
                  </w:r>
                </w:p>
                <w:p w14:paraId="46E0C4E8" w14:textId="77777777" w:rsidR="0096542C" w:rsidRPr="00BC5996" w:rsidRDefault="0096542C" w:rsidP="0096542C">
                  <w:pPr>
                    <w:rPr>
                      <w:color w:val="FF0000"/>
                    </w:rPr>
                  </w:pPr>
                </w:p>
                <w:p w14:paraId="37EECD07" w14:textId="77777777" w:rsidR="0096542C" w:rsidRPr="00BC5996" w:rsidRDefault="0096542C" w:rsidP="0096542C">
                  <w:pPr>
                    <w:rPr>
                      <w:color w:val="FF0000"/>
                    </w:rPr>
                  </w:pPr>
                  <w:r w:rsidRPr="00BC5996">
                    <w:rPr>
                      <w:rFonts w:ascii="Arial" w:hAnsi="Arial" w:cs="Arial"/>
                      <w:color w:val="FF0000"/>
                      <w:sz w:val="20"/>
                      <w:szCs w:val="20"/>
                    </w:rPr>
                    <w:t>£18,849.84</w:t>
                  </w:r>
                </w:p>
              </w:tc>
              <w:tc>
                <w:tcPr>
                  <w:tcW w:w="1682" w:type="dxa"/>
                </w:tcPr>
                <w:p w14:paraId="5F3C49BA" w14:textId="77777777" w:rsidR="0096542C" w:rsidRPr="00BC5996" w:rsidRDefault="0096542C" w:rsidP="0096542C">
                  <w:pPr>
                    <w:rPr>
                      <w:color w:val="FF0000"/>
                    </w:rPr>
                  </w:pPr>
                  <w:r w:rsidRPr="00BC5996">
                    <w:rPr>
                      <w:color w:val="FF0000"/>
                    </w:rPr>
                    <w:t>December 23</w:t>
                  </w:r>
                </w:p>
              </w:tc>
            </w:tr>
            <w:tr w:rsidR="00BC5996" w:rsidRPr="00BC5996" w14:paraId="39B50C41" w14:textId="77777777" w:rsidTr="001211D9">
              <w:tc>
                <w:tcPr>
                  <w:tcW w:w="5746" w:type="dxa"/>
                </w:tcPr>
                <w:p w14:paraId="4547406B" w14:textId="77777777" w:rsidR="0096542C" w:rsidRPr="00BC5996" w:rsidRDefault="0096542C" w:rsidP="0096542C">
                  <w:pPr>
                    <w:tabs>
                      <w:tab w:val="left" w:pos="1485"/>
                    </w:tabs>
                    <w:rPr>
                      <w:color w:val="FF0000"/>
                    </w:rPr>
                  </w:pPr>
                  <w:r w:rsidRPr="00BC5996">
                    <w:rPr>
                      <w:color w:val="FF0000"/>
                    </w:rPr>
                    <w:t>Recruitment of 2 IRO’s</w:t>
                  </w:r>
                </w:p>
              </w:tc>
              <w:tc>
                <w:tcPr>
                  <w:tcW w:w="1588" w:type="dxa"/>
                </w:tcPr>
                <w:p w14:paraId="597F1DEA" w14:textId="77777777" w:rsidR="0096542C" w:rsidRPr="00BC5996" w:rsidRDefault="0096542C" w:rsidP="0096542C">
                  <w:pPr>
                    <w:rPr>
                      <w:color w:val="FF0000"/>
                    </w:rPr>
                  </w:pPr>
                  <w:r w:rsidRPr="00BC5996">
                    <w:rPr>
                      <w:color w:val="FF0000"/>
                    </w:rPr>
                    <w:t xml:space="preserve">Yearly saving </w:t>
                  </w:r>
                </w:p>
                <w:p w14:paraId="7CAB7A10" w14:textId="77777777" w:rsidR="0096542C" w:rsidRPr="00BC5996" w:rsidRDefault="0096542C" w:rsidP="0096542C">
                  <w:pPr>
                    <w:rPr>
                      <w:color w:val="FF0000"/>
                    </w:rPr>
                  </w:pPr>
                  <w:r w:rsidRPr="00BC5996">
                    <w:rPr>
                      <w:color w:val="FF0000"/>
                    </w:rPr>
                    <w:t>£37,699.68</w:t>
                  </w:r>
                </w:p>
              </w:tc>
              <w:tc>
                <w:tcPr>
                  <w:tcW w:w="1682" w:type="dxa"/>
                </w:tcPr>
                <w:p w14:paraId="5976B2C5" w14:textId="77777777" w:rsidR="0096542C" w:rsidRPr="00BC5996" w:rsidRDefault="0096542C" w:rsidP="0096542C">
                  <w:pPr>
                    <w:rPr>
                      <w:color w:val="FF0000"/>
                    </w:rPr>
                  </w:pPr>
                  <w:r w:rsidRPr="00BC5996">
                    <w:rPr>
                      <w:color w:val="FF0000"/>
                    </w:rPr>
                    <w:t>December 23</w:t>
                  </w:r>
                </w:p>
              </w:tc>
            </w:tr>
            <w:tr w:rsidR="00BC5996" w:rsidRPr="00BC5996" w14:paraId="3702629F" w14:textId="77777777" w:rsidTr="001211D9">
              <w:tc>
                <w:tcPr>
                  <w:tcW w:w="5746" w:type="dxa"/>
                </w:tcPr>
                <w:p w14:paraId="71A3E789" w14:textId="77777777" w:rsidR="0096542C" w:rsidRPr="00BC5996" w:rsidRDefault="0096542C" w:rsidP="0096542C">
                  <w:pPr>
                    <w:tabs>
                      <w:tab w:val="left" w:pos="4530"/>
                    </w:tabs>
                    <w:rPr>
                      <w:color w:val="FF0000"/>
                    </w:rPr>
                  </w:pPr>
                  <w:r w:rsidRPr="00BC5996">
                    <w:rPr>
                      <w:color w:val="FF0000"/>
                    </w:rPr>
                    <w:t xml:space="preserve">Notice to Audit Officer </w:t>
                  </w:r>
                </w:p>
              </w:tc>
              <w:tc>
                <w:tcPr>
                  <w:tcW w:w="1588" w:type="dxa"/>
                </w:tcPr>
                <w:p w14:paraId="37F66F60" w14:textId="77777777" w:rsidR="0096542C" w:rsidRPr="00BC5996" w:rsidRDefault="0096542C" w:rsidP="0096542C">
                  <w:pPr>
                    <w:rPr>
                      <w:rFonts w:ascii="Arial" w:hAnsi="Arial" w:cs="Arial"/>
                      <w:color w:val="FF0000"/>
                      <w:sz w:val="20"/>
                      <w:szCs w:val="20"/>
                    </w:rPr>
                  </w:pPr>
                  <w:r w:rsidRPr="00BC5996">
                    <w:rPr>
                      <w:rFonts w:ascii="Arial" w:hAnsi="Arial" w:cs="Arial"/>
                      <w:color w:val="FF0000"/>
                      <w:sz w:val="20"/>
                      <w:szCs w:val="20"/>
                    </w:rPr>
                    <w:t xml:space="preserve">Yearly Saving </w:t>
                  </w:r>
                </w:p>
                <w:p w14:paraId="041B926A" w14:textId="77777777" w:rsidR="0096542C" w:rsidRPr="00BC5996" w:rsidRDefault="0096542C" w:rsidP="0096542C">
                  <w:pPr>
                    <w:rPr>
                      <w:color w:val="FF0000"/>
                    </w:rPr>
                  </w:pPr>
                  <w:r w:rsidRPr="00BC5996">
                    <w:rPr>
                      <w:rFonts w:ascii="Arial" w:hAnsi="Arial" w:cs="Arial"/>
                      <w:color w:val="FF0000"/>
                      <w:sz w:val="20"/>
                      <w:szCs w:val="20"/>
                    </w:rPr>
                    <w:t>£17,196.32</w:t>
                  </w:r>
                </w:p>
              </w:tc>
              <w:tc>
                <w:tcPr>
                  <w:tcW w:w="1682" w:type="dxa"/>
                </w:tcPr>
                <w:p w14:paraId="30CCAC7F" w14:textId="77777777" w:rsidR="0096542C" w:rsidRPr="00BC5996" w:rsidRDefault="0096542C" w:rsidP="0096542C">
                  <w:pPr>
                    <w:rPr>
                      <w:color w:val="FF0000"/>
                    </w:rPr>
                  </w:pPr>
                  <w:r w:rsidRPr="00BC5996">
                    <w:rPr>
                      <w:color w:val="FF0000"/>
                    </w:rPr>
                    <w:t>November 23</w:t>
                  </w:r>
                </w:p>
              </w:tc>
            </w:tr>
          </w:tbl>
          <w:p w14:paraId="718E4979" w14:textId="77777777" w:rsidR="00236442" w:rsidRPr="00BC5996" w:rsidRDefault="0096542C" w:rsidP="00236442">
            <w:pPr>
              <w:rPr>
                <w:color w:val="FF0000"/>
              </w:rPr>
            </w:pPr>
            <w:r w:rsidRPr="00BC5996">
              <w:rPr>
                <w:color w:val="FF0000"/>
              </w:rPr>
              <w:t>The above has taken place and we should see the cost avoidance clearly in January 2024</w:t>
            </w:r>
          </w:p>
          <w:p w14:paraId="7AA58D61" w14:textId="77777777" w:rsidR="0096542C" w:rsidRPr="00BC5996" w:rsidRDefault="0096542C" w:rsidP="00236442">
            <w:pPr>
              <w:rPr>
                <w:color w:val="FF0000"/>
              </w:rPr>
            </w:pPr>
          </w:p>
          <w:p w14:paraId="3C2DCE21" w14:textId="77777777" w:rsidR="0096542C" w:rsidRPr="00BC5996" w:rsidRDefault="0096542C" w:rsidP="00236442">
            <w:pPr>
              <w:rPr>
                <w:color w:val="FF0000"/>
              </w:rPr>
            </w:pPr>
            <w:r w:rsidRPr="00BC5996">
              <w:rPr>
                <w:color w:val="FF0000"/>
              </w:rPr>
              <w:t>We have continued to have conversations with agency social workers at star chamber.  We have run recruitment campaigns in October and have had some positive enquiries as a result.</w:t>
            </w:r>
          </w:p>
          <w:p w14:paraId="4449A69F" w14:textId="77777777" w:rsidR="0096542C" w:rsidRPr="00BC5996" w:rsidRDefault="0096542C" w:rsidP="00236442">
            <w:pPr>
              <w:rPr>
                <w:color w:val="FF0000"/>
              </w:rPr>
            </w:pPr>
          </w:p>
          <w:p w14:paraId="588A0B69" w14:textId="77777777" w:rsidR="00236442" w:rsidRPr="00BC5996" w:rsidRDefault="00236442" w:rsidP="00236442">
            <w:pPr>
              <w:rPr>
                <w:color w:val="FF0000"/>
              </w:rPr>
            </w:pPr>
          </w:p>
        </w:tc>
      </w:tr>
      <w:tr w:rsidR="00236442" w14:paraId="2D439065" w14:textId="77777777" w:rsidTr="00E14CD3">
        <w:tc>
          <w:tcPr>
            <w:tcW w:w="9016" w:type="dxa"/>
            <w:gridSpan w:val="2"/>
            <w:shd w:val="pct30" w:color="auto" w:fill="auto"/>
          </w:tcPr>
          <w:p w14:paraId="56DB11B7" w14:textId="77777777" w:rsidR="00236442" w:rsidRPr="00E14CD3" w:rsidRDefault="00236442" w:rsidP="00236442">
            <w:pPr>
              <w:rPr>
                <w:b/>
              </w:rPr>
            </w:pPr>
            <w:r>
              <w:rPr>
                <w:b/>
              </w:rPr>
              <w:t>QUARTER 4 (to 31/03/23)</w:t>
            </w:r>
          </w:p>
        </w:tc>
      </w:tr>
      <w:tr w:rsidR="00236442" w14:paraId="4ED61AE0" w14:textId="77777777" w:rsidTr="00236442">
        <w:tc>
          <w:tcPr>
            <w:tcW w:w="7366" w:type="dxa"/>
          </w:tcPr>
          <w:p w14:paraId="14073049"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72D41FD5" w14:textId="77777777" w:rsidR="00236442" w:rsidRDefault="00236442" w:rsidP="00236442"/>
        </w:tc>
      </w:tr>
      <w:tr w:rsidR="00236442" w14:paraId="3C37579E" w14:textId="77777777" w:rsidTr="00E14CD3">
        <w:tc>
          <w:tcPr>
            <w:tcW w:w="9016" w:type="dxa"/>
            <w:gridSpan w:val="2"/>
          </w:tcPr>
          <w:p w14:paraId="06D1DDD1" w14:textId="77777777" w:rsidR="00236442" w:rsidRDefault="00236442" w:rsidP="00236442">
            <w:r>
              <w:t>Provide narrative below</w:t>
            </w:r>
          </w:p>
        </w:tc>
      </w:tr>
      <w:tr w:rsidR="00236442" w14:paraId="4111C48D" w14:textId="77777777" w:rsidTr="00E14CD3">
        <w:tc>
          <w:tcPr>
            <w:tcW w:w="9016" w:type="dxa"/>
            <w:gridSpan w:val="2"/>
          </w:tcPr>
          <w:p w14:paraId="3229272F" w14:textId="77777777" w:rsidR="00236442" w:rsidRDefault="00236442" w:rsidP="00236442"/>
          <w:p w14:paraId="6FD1074B" w14:textId="77777777" w:rsidR="00236442" w:rsidRDefault="00236442" w:rsidP="00236442"/>
        </w:tc>
      </w:tr>
    </w:tbl>
    <w:p w14:paraId="61AE3C3F" w14:textId="77777777" w:rsidR="001C7161" w:rsidRDefault="001C7161" w:rsidP="001C7161"/>
    <w:p w14:paraId="744A33B8" w14:textId="77777777" w:rsidR="001C7161" w:rsidRDefault="001C7161" w:rsidP="001C7161"/>
    <w:p w14:paraId="5DAF1D31" w14:textId="77777777" w:rsidR="001C7161" w:rsidRDefault="001C7161" w:rsidP="001C7161"/>
    <w:p w14:paraId="21FFCAAD" w14:textId="77777777"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DD69" w14:textId="77777777" w:rsidR="006E1C73" w:rsidRDefault="006E1C73" w:rsidP="00C8075A">
      <w:pPr>
        <w:spacing w:after="0" w:line="240" w:lineRule="auto"/>
      </w:pPr>
      <w:r>
        <w:separator/>
      </w:r>
    </w:p>
  </w:endnote>
  <w:endnote w:type="continuationSeparator" w:id="0">
    <w:p w14:paraId="010CB894" w14:textId="77777777" w:rsidR="006E1C73" w:rsidRDefault="006E1C73"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B03D" w14:textId="77777777" w:rsidR="006E1C73" w:rsidRDefault="006E1C73" w:rsidP="00C8075A">
      <w:pPr>
        <w:spacing w:after="0" w:line="240" w:lineRule="auto"/>
      </w:pPr>
      <w:r>
        <w:separator/>
      </w:r>
    </w:p>
  </w:footnote>
  <w:footnote w:type="continuationSeparator" w:id="0">
    <w:p w14:paraId="572A937F" w14:textId="77777777" w:rsidR="006E1C73" w:rsidRDefault="006E1C73"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385E" w14:textId="77777777"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70CE"/>
    <w:multiLevelType w:val="hybridMultilevel"/>
    <w:tmpl w:val="B68A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5410D"/>
    <w:multiLevelType w:val="hybridMultilevel"/>
    <w:tmpl w:val="C750F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398705">
    <w:abstractNumId w:val="1"/>
  </w:num>
  <w:num w:numId="2" w16cid:durableId="758454184">
    <w:abstractNumId w:val="4"/>
  </w:num>
  <w:num w:numId="3" w16cid:durableId="1989435529">
    <w:abstractNumId w:val="3"/>
  </w:num>
  <w:num w:numId="4" w16cid:durableId="1938054336">
    <w:abstractNumId w:val="2"/>
  </w:num>
  <w:num w:numId="5" w16cid:durableId="64986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D0"/>
    <w:rsid w:val="00001B4A"/>
    <w:rsid w:val="00010C67"/>
    <w:rsid w:val="00034F26"/>
    <w:rsid w:val="00043D3A"/>
    <w:rsid w:val="00086DD0"/>
    <w:rsid w:val="000C4A54"/>
    <w:rsid w:val="000D140F"/>
    <w:rsid w:val="000D72CC"/>
    <w:rsid w:val="000F166E"/>
    <w:rsid w:val="00103F30"/>
    <w:rsid w:val="00111D84"/>
    <w:rsid w:val="001127DB"/>
    <w:rsid w:val="0012558D"/>
    <w:rsid w:val="00151F88"/>
    <w:rsid w:val="00152A29"/>
    <w:rsid w:val="00154C99"/>
    <w:rsid w:val="001805B0"/>
    <w:rsid w:val="001A3F78"/>
    <w:rsid w:val="001C7161"/>
    <w:rsid w:val="001D3448"/>
    <w:rsid w:val="001E73B4"/>
    <w:rsid w:val="001E73DB"/>
    <w:rsid w:val="00202326"/>
    <w:rsid w:val="00204C48"/>
    <w:rsid w:val="00215B42"/>
    <w:rsid w:val="0022030B"/>
    <w:rsid w:val="0022135F"/>
    <w:rsid w:val="0022635D"/>
    <w:rsid w:val="002313AA"/>
    <w:rsid w:val="00236442"/>
    <w:rsid w:val="0025369A"/>
    <w:rsid w:val="00273B5D"/>
    <w:rsid w:val="00282521"/>
    <w:rsid w:val="00284AB8"/>
    <w:rsid w:val="002941D5"/>
    <w:rsid w:val="002949A8"/>
    <w:rsid w:val="002B0AB8"/>
    <w:rsid w:val="002D1C1E"/>
    <w:rsid w:val="002D3357"/>
    <w:rsid w:val="002D398A"/>
    <w:rsid w:val="00307081"/>
    <w:rsid w:val="00354114"/>
    <w:rsid w:val="00362449"/>
    <w:rsid w:val="0036713C"/>
    <w:rsid w:val="00375C1E"/>
    <w:rsid w:val="0037773E"/>
    <w:rsid w:val="00377DD4"/>
    <w:rsid w:val="00390840"/>
    <w:rsid w:val="00397172"/>
    <w:rsid w:val="003A37F8"/>
    <w:rsid w:val="003C0553"/>
    <w:rsid w:val="003D0222"/>
    <w:rsid w:val="003F0D05"/>
    <w:rsid w:val="00403BCC"/>
    <w:rsid w:val="00415083"/>
    <w:rsid w:val="004563F3"/>
    <w:rsid w:val="00461F70"/>
    <w:rsid w:val="0046547B"/>
    <w:rsid w:val="00486605"/>
    <w:rsid w:val="00493F88"/>
    <w:rsid w:val="004B0F57"/>
    <w:rsid w:val="004B4CB9"/>
    <w:rsid w:val="004B4D8E"/>
    <w:rsid w:val="004C36B2"/>
    <w:rsid w:val="004D5F9D"/>
    <w:rsid w:val="004D6184"/>
    <w:rsid w:val="004E4824"/>
    <w:rsid w:val="0051768E"/>
    <w:rsid w:val="00527FC7"/>
    <w:rsid w:val="00532AB5"/>
    <w:rsid w:val="00541758"/>
    <w:rsid w:val="00567F40"/>
    <w:rsid w:val="00572CA4"/>
    <w:rsid w:val="005749CF"/>
    <w:rsid w:val="0057662D"/>
    <w:rsid w:val="00582951"/>
    <w:rsid w:val="00585DD2"/>
    <w:rsid w:val="00590324"/>
    <w:rsid w:val="005B2583"/>
    <w:rsid w:val="005C1CFC"/>
    <w:rsid w:val="005D4129"/>
    <w:rsid w:val="005D70F2"/>
    <w:rsid w:val="005E3414"/>
    <w:rsid w:val="00600B96"/>
    <w:rsid w:val="0063084C"/>
    <w:rsid w:val="00681EDB"/>
    <w:rsid w:val="006A5930"/>
    <w:rsid w:val="006B4021"/>
    <w:rsid w:val="006E1C73"/>
    <w:rsid w:val="006F0783"/>
    <w:rsid w:val="006F1CDE"/>
    <w:rsid w:val="00703254"/>
    <w:rsid w:val="0070759F"/>
    <w:rsid w:val="00711B3F"/>
    <w:rsid w:val="00713728"/>
    <w:rsid w:val="00714D2B"/>
    <w:rsid w:val="007160A1"/>
    <w:rsid w:val="00716991"/>
    <w:rsid w:val="00723805"/>
    <w:rsid w:val="00731447"/>
    <w:rsid w:val="00733F0F"/>
    <w:rsid w:val="007550ED"/>
    <w:rsid w:val="00756853"/>
    <w:rsid w:val="007737AC"/>
    <w:rsid w:val="007741E8"/>
    <w:rsid w:val="00782B52"/>
    <w:rsid w:val="0079117D"/>
    <w:rsid w:val="007A17E7"/>
    <w:rsid w:val="007C6772"/>
    <w:rsid w:val="007D7D31"/>
    <w:rsid w:val="00813604"/>
    <w:rsid w:val="00815911"/>
    <w:rsid w:val="00831044"/>
    <w:rsid w:val="00836752"/>
    <w:rsid w:val="0085338A"/>
    <w:rsid w:val="008811B2"/>
    <w:rsid w:val="008A3526"/>
    <w:rsid w:val="008B7939"/>
    <w:rsid w:val="008C11D6"/>
    <w:rsid w:val="008E4FEF"/>
    <w:rsid w:val="0091177F"/>
    <w:rsid w:val="009142D5"/>
    <w:rsid w:val="00922EB5"/>
    <w:rsid w:val="009268DE"/>
    <w:rsid w:val="00927DAB"/>
    <w:rsid w:val="00934A9D"/>
    <w:rsid w:val="00961F80"/>
    <w:rsid w:val="0096542C"/>
    <w:rsid w:val="00976486"/>
    <w:rsid w:val="00977111"/>
    <w:rsid w:val="00986A8B"/>
    <w:rsid w:val="0099422E"/>
    <w:rsid w:val="009A014D"/>
    <w:rsid w:val="009B234A"/>
    <w:rsid w:val="009B2479"/>
    <w:rsid w:val="009B64B4"/>
    <w:rsid w:val="009C3BBE"/>
    <w:rsid w:val="009C4A49"/>
    <w:rsid w:val="009C6FD0"/>
    <w:rsid w:val="009E2F53"/>
    <w:rsid w:val="009F3C23"/>
    <w:rsid w:val="00A00B66"/>
    <w:rsid w:val="00A2383B"/>
    <w:rsid w:val="00A36498"/>
    <w:rsid w:val="00A75B63"/>
    <w:rsid w:val="00A96C6A"/>
    <w:rsid w:val="00AB78A4"/>
    <w:rsid w:val="00AD0FCC"/>
    <w:rsid w:val="00AD7C25"/>
    <w:rsid w:val="00AD7FBC"/>
    <w:rsid w:val="00AE05F2"/>
    <w:rsid w:val="00B042E5"/>
    <w:rsid w:val="00B15DFD"/>
    <w:rsid w:val="00B32C39"/>
    <w:rsid w:val="00B43AB3"/>
    <w:rsid w:val="00B6586A"/>
    <w:rsid w:val="00B80635"/>
    <w:rsid w:val="00B931CB"/>
    <w:rsid w:val="00B93607"/>
    <w:rsid w:val="00B97683"/>
    <w:rsid w:val="00BA1B84"/>
    <w:rsid w:val="00BA7F83"/>
    <w:rsid w:val="00BB6144"/>
    <w:rsid w:val="00BC5910"/>
    <w:rsid w:val="00BC5996"/>
    <w:rsid w:val="00BE57AB"/>
    <w:rsid w:val="00BE6939"/>
    <w:rsid w:val="00C07A96"/>
    <w:rsid w:val="00C16F10"/>
    <w:rsid w:val="00C33AB5"/>
    <w:rsid w:val="00C4344B"/>
    <w:rsid w:val="00C5744E"/>
    <w:rsid w:val="00C70A3A"/>
    <w:rsid w:val="00C70FF4"/>
    <w:rsid w:val="00C8075A"/>
    <w:rsid w:val="00C84C91"/>
    <w:rsid w:val="00C951C2"/>
    <w:rsid w:val="00CB7970"/>
    <w:rsid w:val="00CE7167"/>
    <w:rsid w:val="00CF02F5"/>
    <w:rsid w:val="00CF1E61"/>
    <w:rsid w:val="00D121BF"/>
    <w:rsid w:val="00D1222F"/>
    <w:rsid w:val="00D172E0"/>
    <w:rsid w:val="00D17CF3"/>
    <w:rsid w:val="00D23EFE"/>
    <w:rsid w:val="00D3286E"/>
    <w:rsid w:val="00D36C55"/>
    <w:rsid w:val="00D71524"/>
    <w:rsid w:val="00D73376"/>
    <w:rsid w:val="00D87366"/>
    <w:rsid w:val="00D906FC"/>
    <w:rsid w:val="00D95135"/>
    <w:rsid w:val="00DC04C5"/>
    <w:rsid w:val="00DD022A"/>
    <w:rsid w:val="00DD6CF9"/>
    <w:rsid w:val="00DE56EC"/>
    <w:rsid w:val="00E14CD3"/>
    <w:rsid w:val="00E35123"/>
    <w:rsid w:val="00EA225F"/>
    <w:rsid w:val="00EA68FC"/>
    <w:rsid w:val="00EC7EBD"/>
    <w:rsid w:val="00ED4EA8"/>
    <w:rsid w:val="00F13242"/>
    <w:rsid w:val="00F16AE9"/>
    <w:rsid w:val="00F30F79"/>
    <w:rsid w:val="00F36050"/>
    <w:rsid w:val="00F72346"/>
    <w:rsid w:val="00F73FD0"/>
    <w:rsid w:val="00F77F69"/>
    <w:rsid w:val="00F8726D"/>
    <w:rsid w:val="00F90BBB"/>
    <w:rsid w:val="00F93774"/>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F856"/>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 w:type="paragraph" w:customStyle="1" w:styleId="Default">
    <w:name w:val="Default"/>
    <w:rsid w:val="00001B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290790211">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Iqbal, Atif</cp:lastModifiedBy>
  <cp:revision>3</cp:revision>
  <dcterms:created xsi:type="dcterms:W3CDTF">2023-11-24T12:43:00Z</dcterms:created>
  <dcterms:modified xsi:type="dcterms:W3CDTF">2024-01-19T16:23:00Z</dcterms:modified>
</cp:coreProperties>
</file>