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F11DB" w14:textId="36E0E8CA" w:rsidR="00451566" w:rsidRPr="005A2497" w:rsidRDefault="00BF72E0" w:rsidP="00843326">
      <w:pPr>
        <w:jc w:val="center"/>
        <w:rPr>
          <w:rFonts w:ascii="Arial" w:hAnsi="Arial" w:cs="Arial"/>
          <w:b/>
          <w:bCs/>
          <w:sz w:val="24"/>
          <w:szCs w:val="24"/>
        </w:rPr>
      </w:pPr>
      <w:r>
        <w:rPr>
          <w:rFonts w:ascii="Arial" w:hAnsi="Arial" w:cs="Arial"/>
          <w:b/>
          <w:bCs/>
          <w:sz w:val="24"/>
          <w:szCs w:val="24"/>
        </w:rPr>
        <w:t>Business Case Lite</w:t>
      </w:r>
      <w:r w:rsidR="00434F3A" w:rsidRPr="005A2497">
        <w:rPr>
          <w:rFonts w:ascii="Arial" w:hAnsi="Arial" w:cs="Arial"/>
          <w:b/>
          <w:bCs/>
          <w:sz w:val="24"/>
          <w:szCs w:val="24"/>
        </w:rPr>
        <w:t xml:space="preserve"> </w:t>
      </w:r>
      <w:r w:rsidR="007C6A50" w:rsidRPr="005A2497">
        <w:rPr>
          <w:rFonts w:ascii="Arial" w:hAnsi="Arial" w:cs="Arial"/>
          <w:b/>
          <w:bCs/>
          <w:sz w:val="24"/>
          <w:szCs w:val="24"/>
        </w:rPr>
        <w:t>–</w:t>
      </w:r>
      <w:r w:rsidR="00434F3A" w:rsidRPr="005A2497">
        <w:rPr>
          <w:rFonts w:ascii="Arial" w:hAnsi="Arial" w:cs="Arial"/>
          <w:b/>
          <w:bCs/>
          <w:sz w:val="24"/>
          <w:szCs w:val="24"/>
        </w:rPr>
        <w:t xml:space="preserve"> </w:t>
      </w:r>
      <w:r w:rsidR="007C6A50" w:rsidRPr="005A2497">
        <w:rPr>
          <w:rFonts w:ascii="Arial" w:hAnsi="Arial" w:cs="Arial"/>
          <w:b/>
          <w:bCs/>
          <w:sz w:val="24"/>
          <w:szCs w:val="24"/>
        </w:rPr>
        <w:t>Luton Transformation Programme</w:t>
      </w:r>
    </w:p>
    <w:p w14:paraId="294429C8" w14:textId="77777777" w:rsidR="00843326" w:rsidRPr="005A2497" w:rsidRDefault="00843326" w:rsidP="00843326">
      <w:pPr>
        <w:pStyle w:val="NoSpacing"/>
        <w:rPr>
          <w:rFonts w:ascii="Arial" w:hAnsi="Arial" w:cs="Arial"/>
          <w:sz w:val="20"/>
          <w:szCs w:val="20"/>
        </w:rPr>
      </w:pPr>
    </w:p>
    <w:p w14:paraId="23BE79F9" w14:textId="6988341D" w:rsidR="00451566" w:rsidRPr="001370E1" w:rsidRDefault="00451566" w:rsidP="001370E1">
      <w:pPr>
        <w:pStyle w:val="NoSpacing"/>
        <w:shd w:val="clear" w:color="auto" w:fill="7030A0"/>
        <w:rPr>
          <w:rFonts w:ascii="Arial" w:hAnsi="Arial" w:cs="Arial"/>
          <w:b/>
          <w:bCs/>
          <w:color w:val="FFFFFF" w:themeColor="background1"/>
          <w:sz w:val="20"/>
          <w:szCs w:val="20"/>
        </w:rPr>
      </w:pPr>
      <w:r w:rsidRPr="001370E1">
        <w:rPr>
          <w:rFonts w:ascii="Arial" w:hAnsi="Arial" w:cs="Arial"/>
          <w:b/>
          <w:bCs/>
          <w:color w:val="FFFFFF" w:themeColor="background1"/>
          <w:sz w:val="20"/>
          <w:szCs w:val="20"/>
        </w:rPr>
        <w:t>Project Information</w:t>
      </w:r>
    </w:p>
    <w:tbl>
      <w:tblPr>
        <w:tblStyle w:val="TableGrid"/>
        <w:tblW w:w="9067" w:type="dxa"/>
        <w:tblLook w:val="04A0" w:firstRow="1" w:lastRow="0" w:firstColumn="1" w:lastColumn="0" w:noHBand="0" w:noVBand="1"/>
      </w:tblPr>
      <w:tblGrid>
        <w:gridCol w:w="2692"/>
        <w:gridCol w:w="6375"/>
      </w:tblGrid>
      <w:tr w:rsidR="00451566" w:rsidRPr="005A2497" w14:paraId="224FDB06" w14:textId="77777777" w:rsidTr="4AA9436A">
        <w:tc>
          <w:tcPr>
            <w:tcW w:w="2692" w:type="dxa"/>
            <w:shd w:val="clear" w:color="auto" w:fill="66B0AB"/>
          </w:tcPr>
          <w:p w14:paraId="5D5A0DD6" w14:textId="0696E778" w:rsidR="00451566" w:rsidRPr="005A2497" w:rsidRDefault="00451566" w:rsidP="00843326">
            <w:pPr>
              <w:pStyle w:val="NoSpacing"/>
              <w:rPr>
                <w:rFonts w:ascii="Arial" w:hAnsi="Arial" w:cs="Arial"/>
                <w:b/>
                <w:bCs/>
                <w:sz w:val="20"/>
                <w:szCs w:val="20"/>
              </w:rPr>
            </w:pPr>
            <w:r w:rsidRPr="005A2497">
              <w:rPr>
                <w:rFonts w:ascii="Arial" w:hAnsi="Arial" w:cs="Arial"/>
                <w:b/>
                <w:bCs/>
                <w:sz w:val="20"/>
                <w:szCs w:val="20"/>
              </w:rPr>
              <w:t>Project Title</w:t>
            </w:r>
          </w:p>
        </w:tc>
        <w:tc>
          <w:tcPr>
            <w:tcW w:w="6375" w:type="dxa"/>
          </w:tcPr>
          <w:p w14:paraId="62D1B66A" w14:textId="05F4DF9C" w:rsidR="00451566" w:rsidRPr="005A2497" w:rsidRDefault="3CE640BB" w:rsidP="1B07A944">
            <w:pPr>
              <w:pStyle w:val="NoSpacing"/>
              <w:rPr>
                <w:rFonts w:ascii="Arial" w:hAnsi="Arial" w:cs="Arial"/>
                <w:sz w:val="20"/>
                <w:szCs w:val="20"/>
              </w:rPr>
            </w:pPr>
            <w:r w:rsidRPr="1B07A944">
              <w:rPr>
                <w:rFonts w:ascii="Arial" w:hAnsi="Arial" w:cs="Arial"/>
                <w:sz w:val="20"/>
                <w:szCs w:val="20"/>
              </w:rPr>
              <w:t>Income Generation</w:t>
            </w:r>
          </w:p>
        </w:tc>
      </w:tr>
      <w:tr w:rsidR="00434F3A" w:rsidRPr="005A2497" w14:paraId="106CB3D8" w14:textId="77777777" w:rsidTr="4AA9436A">
        <w:tc>
          <w:tcPr>
            <w:tcW w:w="2692" w:type="dxa"/>
            <w:shd w:val="clear" w:color="auto" w:fill="66B0AB"/>
          </w:tcPr>
          <w:p w14:paraId="0CB25EB0" w14:textId="171B7B1A" w:rsidR="00434F3A" w:rsidRPr="005A2497" w:rsidRDefault="00F140C7" w:rsidP="00843326">
            <w:pPr>
              <w:pStyle w:val="NoSpacing"/>
              <w:rPr>
                <w:rFonts w:ascii="Arial" w:hAnsi="Arial" w:cs="Arial"/>
                <w:b/>
                <w:bCs/>
                <w:sz w:val="20"/>
                <w:szCs w:val="20"/>
              </w:rPr>
            </w:pPr>
            <w:r w:rsidRPr="005A2497">
              <w:rPr>
                <w:rFonts w:ascii="Arial" w:hAnsi="Arial" w:cs="Arial"/>
                <w:b/>
                <w:bCs/>
                <w:sz w:val="20"/>
                <w:szCs w:val="20"/>
              </w:rPr>
              <w:t>Portfolio</w:t>
            </w:r>
            <w:r w:rsidR="00434F3A" w:rsidRPr="005A2497">
              <w:rPr>
                <w:rFonts w:ascii="Arial" w:hAnsi="Arial" w:cs="Arial"/>
                <w:b/>
                <w:bCs/>
                <w:sz w:val="20"/>
                <w:szCs w:val="20"/>
              </w:rPr>
              <w:t xml:space="preserve"> Tracker ref</w:t>
            </w:r>
          </w:p>
        </w:tc>
        <w:tc>
          <w:tcPr>
            <w:tcW w:w="6375" w:type="dxa"/>
          </w:tcPr>
          <w:p w14:paraId="31E745C7" w14:textId="7DD8ECDD" w:rsidR="00434F3A" w:rsidRPr="005A2497" w:rsidRDefault="34CAA8A0" w:rsidP="3A9E5085">
            <w:pPr>
              <w:pStyle w:val="NoSpacing"/>
              <w:rPr>
                <w:rFonts w:ascii="Arial" w:hAnsi="Arial" w:cs="Arial"/>
                <w:sz w:val="20"/>
                <w:szCs w:val="20"/>
              </w:rPr>
            </w:pPr>
            <w:r w:rsidRPr="3A9E5085">
              <w:rPr>
                <w:rFonts w:ascii="Arial" w:hAnsi="Arial" w:cs="Arial"/>
                <w:sz w:val="20"/>
                <w:szCs w:val="20"/>
              </w:rPr>
              <w:t>Com-00</w:t>
            </w:r>
            <w:r w:rsidR="2CCCA476" w:rsidRPr="3A9E5085">
              <w:rPr>
                <w:rFonts w:ascii="Arial" w:hAnsi="Arial" w:cs="Arial"/>
                <w:sz w:val="20"/>
                <w:szCs w:val="20"/>
              </w:rPr>
              <w:t>2</w:t>
            </w:r>
          </w:p>
        </w:tc>
      </w:tr>
      <w:tr w:rsidR="00C10771" w:rsidRPr="005A2497" w14:paraId="144BCE2F" w14:textId="77777777" w:rsidTr="4AA9436A">
        <w:tc>
          <w:tcPr>
            <w:tcW w:w="2692" w:type="dxa"/>
            <w:shd w:val="clear" w:color="auto" w:fill="66B0AB"/>
          </w:tcPr>
          <w:p w14:paraId="3C27D0DC" w14:textId="5541D90D" w:rsidR="00C10771" w:rsidRPr="005A2497" w:rsidRDefault="00C10771" w:rsidP="00843326">
            <w:pPr>
              <w:pStyle w:val="NoSpacing"/>
              <w:rPr>
                <w:rFonts w:ascii="Arial" w:hAnsi="Arial" w:cs="Arial"/>
                <w:b/>
                <w:bCs/>
                <w:sz w:val="20"/>
                <w:szCs w:val="20"/>
              </w:rPr>
            </w:pPr>
            <w:r w:rsidRPr="005A2497">
              <w:rPr>
                <w:rFonts w:ascii="Arial" w:hAnsi="Arial" w:cs="Arial"/>
                <w:b/>
                <w:bCs/>
                <w:sz w:val="20"/>
                <w:szCs w:val="20"/>
              </w:rPr>
              <w:t>Current Stage</w:t>
            </w:r>
            <w:r w:rsidR="00BE2546" w:rsidRPr="005A2497">
              <w:rPr>
                <w:rFonts w:ascii="Arial" w:hAnsi="Arial" w:cs="Arial"/>
                <w:b/>
                <w:bCs/>
                <w:sz w:val="20"/>
                <w:szCs w:val="20"/>
              </w:rPr>
              <w:t xml:space="preserve"> / Gate:</w:t>
            </w:r>
          </w:p>
        </w:tc>
        <w:tc>
          <w:tcPr>
            <w:tcW w:w="6375" w:type="dxa"/>
          </w:tcPr>
          <w:p w14:paraId="5E844B5B" w14:textId="6C0F7C3F" w:rsidR="00C10771" w:rsidRPr="005A2497" w:rsidRDefault="2D3C8A47" w:rsidP="7C94B8C8">
            <w:pPr>
              <w:pStyle w:val="NoSpacing"/>
              <w:rPr>
                <w:rFonts w:ascii="Arial" w:hAnsi="Arial" w:cs="Arial"/>
                <w:sz w:val="20"/>
                <w:szCs w:val="20"/>
              </w:rPr>
            </w:pPr>
            <w:r w:rsidRPr="7C94B8C8">
              <w:rPr>
                <w:rFonts w:ascii="Arial" w:hAnsi="Arial" w:cs="Arial"/>
                <w:sz w:val="20"/>
                <w:szCs w:val="20"/>
              </w:rPr>
              <w:t>Stage 1: Develop Outline Business Case</w:t>
            </w:r>
          </w:p>
        </w:tc>
      </w:tr>
      <w:tr w:rsidR="00E11B80" w:rsidRPr="005A2497" w14:paraId="1D980CBC" w14:textId="77777777" w:rsidTr="4AA9436A">
        <w:tc>
          <w:tcPr>
            <w:tcW w:w="2692" w:type="dxa"/>
            <w:shd w:val="clear" w:color="auto" w:fill="66B0AB"/>
          </w:tcPr>
          <w:p w14:paraId="4FACB26B" w14:textId="5E69CA60" w:rsidR="00E11B80" w:rsidRPr="005A2497" w:rsidRDefault="00E11B80" w:rsidP="00843326">
            <w:pPr>
              <w:pStyle w:val="NoSpacing"/>
              <w:rPr>
                <w:rFonts w:ascii="Arial" w:hAnsi="Arial" w:cs="Arial"/>
                <w:b/>
                <w:bCs/>
                <w:sz w:val="20"/>
                <w:szCs w:val="20"/>
              </w:rPr>
            </w:pPr>
            <w:r w:rsidRPr="005A2497">
              <w:rPr>
                <w:rFonts w:ascii="Arial" w:hAnsi="Arial" w:cs="Arial"/>
                <w:b/>
                <w:bCs/>
                <w:sz w:val="20"/>
                <w:szCs w:val="20"/>
              </w:rPr>
              <w:t>Project Sponsor</w:t>
            </w:r>
          </w:p>
        </w:tc>
        <w:tc>
          <w:tcPr>
            <w:tcW w:w="6375" w:type="dxa"/>
          </w:tcPr>
          <w:p w14:paraId="2F45A357" w14:textId="6568A9BA" w:rsidR="00E11B80" w:rsidRPr="005A2497" w:rsidRDefault="318D9219" w:rsidP="4AA9436A">
            <w:pPr>
              <w:pStyle w:val="NoSpacing"/>
              <w:rPr>
                <w:rFonts w:ascii="Arial" w:hAnsi="Arial" w:cs="Arial"/>
                <w:sz w:val="20"/>
                <w:szCs w:val="20"/>
              </w:rPr>
            </w:pPr>
            <w:r w:rsidRPr="4AA9436A">
              <w:rPr>
                <w:rFonts w:ascii="Arial" w:hAnsi="Arial" w:cs="Arial"/>
                <w:sz w:val="20"/>
                <w:szCs w:val="20"/>
              </w:rPr>
              <w:t xml:space="preserve">Dev </w:t>
            </w:r>
            <w:r w:rsidR="702941A5" w:rsidRPr="4AA9436A">
              <w:rPr>
                <w:rFonts w:ascii="Arial" w:hAnsi="Arial" w:cs="Arial"/>
                <w:sz w:val="20"/>
                <w:szCs w:val="20"/>
              </w:rPr>
              <w:t>Gopal</w:t>
            </w:r>
          </w:p>
        </w:tc>
      </w:tr>
      <w:tr w:rsidR="00103135" w:rsidRPr="005A2497" w14:paraId="2FBAB93E" w14:textId="77777777" w:rsidTr="4AA9436A">
        <w:tc>
          <w:tcPr>
            <w:tcW w:w="2692" w:type="dxa"/>
            <w:shd w:val="clear" w:color="auto" w:fill="66B0AB"/>
          </w:tcPr>
          <w:p w14:paraId="5EDAC4E4" w14:textId="21DBE53B" w:rsidR="00103135" w:rsidRPr="005A2497" w:rsidRDefault="00103135" w:rsidP="00843326">
            <w:pPr>
              <w:pStyle w:val="NoSpacing"/>
              <w:rPr>
                <w:rFonts w:ascii="Arial" w:hAnsi="Arial" w:cs="Arial"/>
                <w:b/>
                <w:bCs/>
                <w:sz w:val="20"/>
                <w:szCs w:val="20"/>
              </w:rPr>
            </w:pPr>
            <w:r w:rsidRPr="005A2497">
              <w:rPr>
                <w:rFonts w:ascii="Arial" w:hAnsi="Arial" w:cs="Arial"/>
                <w:b/>
                <w:bCs/>
                <w:sz w:val="20"/>
                <w:szCs w:val="20"/>
              </w:rPr>
              <w:t xml:space="preserve">Project </w:t>
            </w:r>
            <w:r w:rsidR="007B43EF" w:rsidRPr="005A2497">
              <w:rPr>
                <w:rFonts w:ascii="Arial" w:hAnsi="Arial" w:cs="Arial"/>
                <w:b/>
                <w:bCs/>
                <w:sz w:val="20"/>
                <w:szCs w:val="20"/>
              </w:rPr>
              <w:t>Lead</w:t>
            </w:r>
          </w:p>
        </w:tc>
        <w:tc>
          <w:tcPr>
            <w:tcW w:w="6375" w:type="dxa"/>
          </w:tcPr>
          <w:p w14:paraId="09C04243" w14:textId="0F482BEF" w:rsidR="00103135" w:rsidRPr="005A2497" w:rsidRDefault="1A678EC7" w:rsidP="4AA9436A">
            <w:pPr>
              <w:pStyle w:val="NoSpacing"/>
              <w:rPr>
                <w:rFonts w:ascii="Arial" w:hAnsi="Arial" w:cs="Arial"/>
                <w:sz w:val="20"/>
                <w:szCs w:val="20"/>
              </w:rPr>
            </w:pPr>
            <w:r w:rsidRPr="4AA9436A">
              <w:rPr>
                <w:rFonts w:ascii="Arial" w:hAnsi="Arial" w:cs="Arial"/>
                <w:sz w:val="20"/>
                <w:szCs w:val="20"/>
              </w:rPr>
              <w:t>Darren Lambert- Finance Business Partner</w:t>
            </w:r>
          </w:p>
        </w:tc>
      </w:tr>
      <w:tr w:rsidR="00160958" w:rsidRPr="005A2497" w14:paraId="4421895B" w14:textId="77777777" w:rsidTr="4AA9436A">
        <w:tc>
          <w:tcPr>
            <w:tcW w:w="2692" w:type="dxa"/>
            <w:shd w:val="clear" w:color="auto" w:fill="66B0AB"/>
          </w:tcPr>
          <w:p w14:paraId="206990A1" w14:textId="1B85B8F1" w:rsidR="00160958" w:rsidRPr="005A2497" w:rsidRDefault="00160958" w:rsidP="00843326">
            <w:pPr>
              <w:pStyle w:val="NoSpacing"/>
              <w:rPr>
                <w:rFonts w:ascii="Arial" w:hAnsi="Arial" w:cs="Arial"/>
                <w:b/>
                <w:bCs/>
                <w:sz w:val="20"/>
                <w:szCs w:val="20"/>
              </w:rPr>
            </w:pPr>
            <w:r w:rsidRPr="005A2497">
              <w:rPr>
                <w:rFonts w:ascii="Arial" w:hAnsi="Arial" w:cs="Arial"/>
                <w:b/>
                <w:bCs/>
                <w:sz w:val="20"/>
                <w:szCs w:val="20"/>
              </w:rPr>
              <w:t>Transformation Theme</w:t>
            </w:r>
          </w:p>
        </w:tc>
        <w:tc>
          <w:tcPr>
            <w:tcW w:w="6375" w:type="dxa"/>
          </w:tcPr>
          <w:p w14:paraId="0CDE3846" w14:textId="3926EC04" w:rsidR="00160958" w:rsidRPr="005A2497" w:rsidRDefault="5204F83F" w:rsidP="00843326">
            <w:pPr>
              <w:pStyle w:val="NoSpacing"/>
              <w:rPr>
                <w:rFonts w:ascii="Arial" w:hAnsi="Arial" w:cs="Arial"/>
                <w:sz w:val="20"/>
                <w:szCs w:val="20"/>
              </w:rPr>
            </w:pPr>
            <w:r w:rsidRPr="1B07A944">
              <w:rPr>
                <w:rFonts w:ascii="Arial" w:hAnsi="Arial" w:cs="Arial"/>
                <w:sz w:val="20"/>
                <w:szCs w:val="20"/>
              </w:rPr>
              <w:t>Commercial</w:t>
            </w:r>
          </w:p>
        </w:tc>
      </w:tr>
      <w:tr w:rsidR="008504F9" w:rsidRPr="005A2497" w14:paraId="6A2A6B0B" w14:textId="77777777" w:rsidTr="4AA9436A">
        <w:tc>
          <w:tcPr>
            <w:tcW w:w="2692" w:type="dxa"/>
            <w:shd w:val="clear" w:color="auto" w:fill="66B0AB"/>
          </w:tcPr>
          <w:p w14:paraId="4597EC35" w14:textId="0990AB8A" w:rsidR="008504F9" w:rsidRPr="005A2497" w:rsidRDefault="008504F9" w:rsidP="00843326">
            <w:pPr>
              <w:pStyle w:val="NoSpacing"/>
              <w:rPr>
                <w:rFonts w:ascii="Arial" w:hAnsi="Arial" w:cs="Arial"/>
                <w:b/>
                <w:bCs/>
                <w:sz w:val="20"/>
                <w:szCs w:val="20"/>
              </w:rPr>
            </w:pPr>
            <w:r w:rsidRPr="005A2497">
              <w:rPr>
                <w:rFonts w:ascii="Arial" w:hAnsi="Arial" w:cs="Arial"/>
                <w:b/>
                <w:bCs/>
                <w:sz w:val="20"/>
                <w:szCs w:val="20"/>
              </w:rPr>
              <w:t>Contributory Transformation Theme(s)</w:t>
            </w:r>
          </w:p>
        </w:tc>
        <w:tc>
          <w:tcPr>
            <w:tcW w:w="6375" w:type="dxa"/>
          </w:tcPr>
          <w:p w14:paraId="704D8D16" w14:textId="7E3EAB6B" w:rsidR="008504F9" w:rsidRPr="005A2497" w:rsidRDefault="472885E9" w:rsidP="00843326">
            <w:pPr>
              <w:pStyle w:val="NoSpacing"/>
              <w:rPr>
                <w:rFonts w:ascii="Arial" w:hAnsi="Arial" w:cs="Arial"/>
                <w:sz w:val="20"/>
                <w:szCs w:val="20"/>
              </w:rPr>
            </w:pPr>
            <w:r w:rsidRPr="4AA9436A">
              <w:rPr>
                <w:rFonts w:ascii="Arial" w:hAnsi="Arial" w:cs="Arial"/>
                <w:sz w:val="20"/>
                <w:szCs w:val="20"/>
              </w:rPr>
              <w:t>-</w:t>
            </w:r>
          </w:p>
        </w:tc>
      </w:tr>
      <w:tr w:rsidR="00D64E6A" w:rsidRPr="005A2497" w14:paraId="109FED17" w14:textId="77777777" w:rsidTr="4AA9436A">
        <w:tc>
          <w:tcPr>
            <w:tcW w:w="2692" w:type="dxa"/>
            <w:shd w:val="clear" w:color="auto" w:fill="66B0AB"/>
          </w:tcPr>
          <w:p w14:paraId="39BF07A2" w14:textId="7414B6E3" w:rsidR="00D64E6A" w:rsidRPr="005A2497" w:rsidRDefault="00D64E6A" w:rsidP="00843326">
            <w:pPr>
              <w:pStyle w:val="NoSpacing"/>
              <w:rPr>
                <w:rFonts w:ascii="Arial" w:hAnsi="Arial" w:cs="Arial"/>
                <w:b/>
                <w:bCs/>
                <w:sz w:val="20"/>
                <w:szCs w:val="20"/>
              </w:rPr>
            </w:pPr>
            <w:r w:rsidRPr="005A2497">
              <w:rPr>
                <w:rFonts w:ascii="Arial" w:hAnsi="Arial" w:cs="Arial"/>
                <w:b/>
                <w:bCs/>
                <w:sz w:val="20"/>
                <w:szCs w:val="20"/>
              </w:rPr>
              <w:t>Department and Team</w:t>
            </w:r>
          </w:p>
        </w:tc>
        <w:tc>
          <w:tcPr>
            <w:tcW w:w="6375" w:type="dxa"/>
          </w:tcPr>
          <w:p w14:paraId="70949EE0" w14:textId="2616143D" w:rsidR="00D64E6A" w:rsidRPr="005A2497" w:rsidRDefault="25CF0D98" w:rsidP="00843326">
            <w:pPr>
              <w:pStyle w:val="NoSpacing"/>
              <w:rPr>
                <w:rFonts w:ascii="Arial" w:hAnsi="Arial" w:cs="Arial"/>
                <w:sz w:val="20"/>
                <w:szCs w:val="20"/>
              </w:rPr>
            </w:pPr>
            <w:r w:rsidRPr="2CE9C32E">
              <w:rPr>
                <w:rFonts w:ascii="Arial" w:hAnsi="Arial" w:cs="Arial"/>
                <w:sz w:val="20"/>
                <w:szCs w:val="20"/>
              </w:rPr>
              <w:t>Cross cutting</w:t>
            </w:r>
            <w:r w:rsidR="07E87A3C" w:rsidRPr="2CE9C32E">
              <w:rPr>
                <w:rFonts w:ascii="Arial" w:hAnsi="Arial" w:cs="Arial"/>
                <w:sz w:val="20"/>
                <w:szCs w:val="20"/>
              </w:rPr>
              <w:t>, support from Finance/ Strategic Change Team, owned by CLMT.</w:t>
            </w:r>
          </w:p>
        </w:tc>
      </w:tr>
    </w:tbl>
    <w:p w14:paraId="74FECF17" w14:textId="77777777" w:rsidR="00D00560" w:rsidRPr="005A2497" w:rsidRDefault="00D00560" w:rsidP="00843326">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9016"/>
      </w:tblGrid>
      <w:tr w:rsidR="00D00560" w:rsidRPr="005A2497" w14:paraId="6B52BAB2" w14:textId="77777777" w:rsidTr="4DDCD800">
        <w:tc>
          <w:tcPr>
            <w:tcW w:w="9016" w:type="dxa"/>
          </w:tcPr>
          <w:p w14:paraId="75A8E47E" w14:textId="476780F6" w:rsidR="00D00560" w:rsidRPr="005A2497" w:rsidRDefault="7E0CCE60" w:rsidP="4DDCD800">
            <w:pPr>
              <w:pStyle w:val="NoSpacing"/>
              <w:rPr>
                <w:rFonts w:ascii="Arial" w:hAnsi="Arial" w:cs="Arial"/>
                <w:i/>
                <w:iCs/>
                <w:sz w:val="20"/>
                <w:szCs w:val="20"/>
              </w:rPr>
            </w:pPr>
            <w:r w:rsidRPr="4DDCD800">
              <w:rPr>
                <w:rFonts w:ascii="Arial" w:hAnsi="Arial" w:cs="Arial"/>
                <w:i/>
                <w:iCs/>
                <w:sz w:val="20"/>
                <w:szCs w:val="20"/>
              </w:rPr>
              <w:t xml:space="preserve">This project </w:t>
            </w:r>
            <w:r w:rsidR="5DF0D468" w:rsidRPr="4DDCD800">
              <w:rPr>
                <w:rFonts w:ascii="Arial" w:hAnsi="Arial" w:cs="Arial"/>
                <w:i/>
                <w:iCs/>
                <w:sz w:val="20"/>
                <w:szCs w:val="20"/>
              </w:rPr>
              <w:t xml:space="preserve">is in place </w:t>
            </w:r>
            <w:r w:rsidRPr="4DDCD800">
              <w:rPr>
                <w:rFonts w:ascii="Arial" w:hAnsi="Arial" w:cs="Arial"/>
                <w:i/>
                <w:iCs/>
                <w:sz w:val="20"/>
                <w:szCs w:val="20"/>
              </w:rPr>
              <w:t>to identify new and capitalise upon existing revenue streams to optimise income generation for LBC.</w:t>
            </w:r>
            <w:r w:rsidR="17CE7E56" w:rsidRPr="4DDCD800">
              <w:rPr>
                <w:rFonts w:ascii="Arial" w:hAnsi="Arial" w:cs="Arial"/>
                <w:i/>
                <w:iCs/>
                <w:sz w:val="20"/>
                <w:szCs w:val="20"/>
              </w:rPr>
              <w:t xml:space="preserve"> </w:t>
            </w:r>
            <w:r w:rsidR="6EBDCC0A" w:rsidRPr="4DDCD800">
              <w:rPr>
                <w:rFonts w:ascii="Arial" w:hAnsi="Arial" w:cs="Arial"/>
                <w:i/>
                <w:iCs/>
                <w:sz w:val="20"/>
                <w:szCs w:val="20"/>
              </w:rPr>
              <w:t xml:space="preserve">It will build-upon previous exercises to review fees and charges, but also consider other potential new income from </w:t>
            </w:r>
            <w:r w:rsidR="362CF903" w:rsidRPr="4DDCD800">
              <w:rPr>
                <w:rFonts w:ascii="Arial" w:hAnsi="Arial" w:cs="Arial"/>
                <w:i/>
                <w:iCs/>
                <w:sz w:val="20"/>
                <w:szCs w:val="20"/>
              </w:rPr>
              <w:t xml:space="preserve">external sources through sharing services, trading services with other </w:t>
            </w:r>
            <w:r w:rsidR="0411F7E9" w:rsidRPr="4DDCD800">
              <w:rPr>
                <w:rFonts w:ascii="Arial" w:hAnsi="Arial" w:cs="Arial"/>
                <w:i/>
                <w:iCs/>
                <w:sz w:val="20"/>
                <w:szCs w:val="20"/>
              </w:rPr>
              <w:t>c</w:t>
            </w:r>
            <w:r w:rsidR="362CF903" w:rsidRPr="4DDCD800">
              <w:rPr>
                <w:rFonts w:ascii="Arial" w:hAnsi="Arial" w:cs="Arial"/>
                <w:i/>
                <w:iCs/>
                <w:sz w:val="20"/>
                <w:szCs w:val="20"/>
              </w:rPr>
              <w:t>ouncils and partner organisations</w:t>
            </w:r>
            <w:r w:rsidR="6EE7E45E" w:rsidRPr="4DDCD800">
              <w:rPr>
                <w:rFonts w:ascii="Arial" w:hAnsi="Arial" w:cs="Arial"/>
                <w:i/>
                <w:iCs/>
                <w:sz w:val="20"/>
                <w:szCs w:val="20"/>
              </w:rPr>
              <w:t xml:space="preserve"> through a more enterprising commercial approach.</w:t>
            </w:r>
          </w:p>
        </w:tc>
      </w:tr>
    </w:tbl>
    <w:p w14:paraId="5EA8E2C4" w14:textId="77777777" w:rsidR="00D00560" w:rsidRPr="005A2497" w:rsidRDefault="00D00560" w:rsidP="00843326">
      <w:pPr>
        <w:pStyle w:val="NoSpacing"/>
        <w:rPr>
          <w:rFonts w:ascii="Arial" w:hAnsi="Arial" w:cs="Arial"/>
          <w:sz w:val="20"/>
          <w:szCs w:val="20"/>
        </w:rPr>
      </w:pPr>
    </w:p>
    <w:p w14:paraId="7E7FC863" w14:textId="603FDBA3" w:rsidR="00451566" w:rsidRPr="001370E1" w:rsidRDefault="00451566" w:rsidP="001370E1">
      <w:pPr>
        <w:pStyle w:val="NoSpacing"/>
        <w:shd w:val="clear" w:color="auto" w:fill="7030A0"/>
        <w:rPr>
          <w:rFonts w:ascii="Arial" w:hAnsi="Arial" w:cs="Arial"/>
          <w:b/>
          <w:bCs/>
          <w:color w:val="FFFFFF" w:themeColor="background1"/>
          <w:sz w:val="20"/>
          <w:szCs w:val="20"/>
        </w:rPr>
      </w:pPr>
      <w:r w:rsidRPr="001370E1">
        <w:rPr>
          <w:rFonts w:ascii="Arial" w:hAnsi="Arial" w:cs="Arial"/>
          <w:b/>
          <w:bCs/>
          <w:color w:val="FFFFFF" w:themeColor="background1"/>
          <w:sz w:val="20"/>
          <w:szCs w:val="20"/>
        </w:rPr>
        <w:t>Scope</w:t>
      </w:r>
      <w:r w:rsidR="007C6A50" w:rsidRPr="001370E1">
        <w:rPr>
          <w:rFonts w:ascii="Arial" w:hAnsi="Arial" w:cs="Arial"/>
          <w:b/>
          <w:bCs/>
          <w:color w:val="FFFFFF" w:themeColor="background1"/>
          <w:sz w:val="20"/>
          <w:szCs w:val="20"/>
        </w:rPr>
        <w:t xml:space="preserve"> of Project</w:t>
      </w:r>
      <w:r w:rsidR="00160958" w:rsidRPr="001370E1">
        <w:rPr>
          <w:rFonts w:ascii="Arial" w:hAnsi="Arial" w:cs="Arial"/>
          <w:b/>
          <w:bCs/>
          <w:color w:val="FFFFFF" w:themeColor="background1"/>
          <w:sz w:val="20"/>
          <w:szCs w:val="20"/>
        </w:rPr>
        <w:t xml:space="preserve"> / Opportunity</w:t>
      </w:r>
    </w:p>
    <w:p w14:paraId="6DE301CA" w14:textId="77777777" w:rsidR="00B42CDF" w:rsidRPr="005A2497" w:rsidRDefault="00B42CDF" w:rsidP="00B42CDF">
      <w:pPr>
        <w:pStyle w:val="NoSpacing"/>
        <w:shd w:val="clear" w:color="auto" w:fill="FFFFFF" w:themeFill="background1"/>
        <w:rPr>
          <w:rFonts w:ascii="Arial" w:hAnsi="Arial" w:cs="Arial"/>
          <w:b/>
          <w:bCs/>
          <w:sz w:val="20"/>
          <w:szCs w:val="20"/>
        </w:rPr>
      </w:pPr>
    </w:p>
    <w:tbl>
      <w:tblPr>
        <w:tblStyle w:val="TableGrid"/>
        <w:tblW w:w="0" w:type="auto"/>
        <w:tblLook w:val="04A0" w:firstRow="1" w:lastRow="0" w:firstColumn="1" w:lastColumn="0" w:noHBand="0" w:noVBand="1"/>
      </w:tblPr>
      <w:tblGrid>
        <w:gridCol w:w="4508"/>
        <w:gridCol w:w="4508"/>
      </w:tblGrid>
      <w:tr w:rsidR="00160958" w:rsidRPr="005A2497" w14:paraId="6752377D" w14:textId="77777777" w:rsidTr="2CE9C32E">
        <w:tc>
          <w:tcPr>
            <w:tcW w:w="4508" w:type="dxa"/>
            <w:shd w:val="clear" w:color="auto" w:fill="66B0AB"/>
          </w:tcPr>
          <w:p w14:paraId="0DE59543" w14:textId="5A6EAE87" w:rsidR="00160958" w:rsidRPr="005A2497" w:rsidRDefault="00160958" w:rsidP="00843326">
            <w:pPr>
              <w:pStyle w:val="NoSpacing"/>
              <w:rPr>
                <w:rFonts w:ascii="Arial" w:hAnsi="Arial" w:cs="Arial"/>
                <w:b/>
                <w:bCs/>
                <w:sz w:val="20"/>
                <w:szCs w:val="20"/>
              </w:rPr>
            </w:pPr>
            <w:r w:rsidRPr="005A2497">
              <w:rPr>
                <w:rFonts w:ascii="Arial" w:hAnsi="Arial" w:cs="Arial"/>
                <w:b/>
                <w:bCs/>
                <w:sz w:val="20"/>
                <w:szCs w:val="20"/>
              </w:rPr>
              <w:t>In scope</w:t>
            </w:r>
          </w:p>
        </w:tc>
        <w:tc>
          <w:tcPr>
            <w:tcW w:w="4508" w:type="dxa"/>
            <w:shd w:val="clear" w:color="auto" w:fill="66B0AB"/>
          </w:tcPr>
          <w:p w14:paraId="3B9BE94E" w14:textId="077A16B9" w:rsidR="00160958" w:rsidRPr="005A2497" w:rsidRDefault="00160958" w:rsidP="00843326">
            <w:pPr>
              <w:pStyle w:val="NoSpacing"/>
              <w:rPr>
                <w:rFonts w:ascii="Arial" w:hAnsi="Arial" w:cs="Arial"/>
                <w:b/>
                <w:bCs/>
                <w:sz w:val="20"/>
                <w:szCs w:val="20"/>
              </w:rPr>
            </w:pPr>
            <w:r w:rsidRPr="005A2497">
              <w:rPr>
                <w:rFonts w:ascii="Arial" w:hAnsi="Arial" w:cs="Arial"/>
                <w:b/>
                <w:bCs/>
                <w:sz w:val="20"/>
                <w:szCs w:val="20"/>
              </w:rPr>
              <w:t>Out of Scope</w:t>
            </w:r>
          </w:p>
        </w:tc>
      </w:tr>
      <w:tr w:rsidR="00160958" w:rsidRPr="005A2497" w14:paraId="7BD115FC" w14:textId="77777777" w:rsidTr="2CE9C32E">
        <w:tc>
          <w:tcPr>
            <w:tcW w:w="4508" w:type="dxa"/>
          </w:tcPr>
          <w:p w14:paraId="491F93F7" w14:textId="581FB5C4" w:rsidR="00160958" w:rsidRPr="005A2497" w:rsidRDefault="5EAC47EA" w:rsidP="1B07A944">
            <w:pPr>
              <w:pStyle w:val="NoSpacing"/>
              <w:rPr>
                <w:rFonts w:ascii="Arial" w:hAnsi="Arial" w:cs="Arial"/>
                <w:sz w:val="20"/>
                <w:szCs w:val="20"/>
              </w:rPr>
            </w:pPr>
            <w:r w:rsidRPr="1B07A944">
              <w:rPr>
                <w:rFonts w:ascii="Arial" w:hAnsi="Arial" w:cs="Arial"/>
                <w:sz w:val="20"/>
                <w:szCs w:val="20"/>
              </w:rPr>
              <w:t>All fees and charges to residents and business</w:t>
            </w:r>
          </w:p>
          <w:p w14:paraId="5827B4AA" w14:textId="357C7454" w:rsidR="00160958" w:rsidRPr="005A2497" w:rsidRDefault="559E6DF7" w:rsidP="00843326">
            <w:pPr>
              <w:pStyle w:val="NoSpacing"/>
              <w:rPr>
                <w:rFonts w:ascii="Arial" w:hAnsi="Arial" w:cs="Arial"/>
                <w:sz w:val="20"/>
                <w:szCs w:val="20"/>
              </w:rPr>
            </w:pPr>
            <w:r w:rsidRPr="2CE9C32E">
              <w:rPr>
                <w:rFonts w:ascii="Arial" w:hAnsi="Arial" w:cs="Arial"/>
                <w:sz w:val="20"/>
                <w:szCs w:val="20"/>
              </w:rPr>
              <w:t>EV charging</w:t>
            </w:r>
          </w:p>
        </w:tc>
        <w:tc>
          <w:tcPr>
            <w:tcW w:w="4508" w:type="dxa"/>
          </w:tcPr>
          <w:p w14:paraId="4437662C" w14:textId="0662A0D3" w:rsidR="00160958" w:rsidRPr="005A2497" w:rsidRDefault="09D8C743" w:rsidP="7C94B8C8">
            <w:pPr>
              <w:pStyle w:val="NoSpacing"/>
              <w:rPr>
                <w:rFonts w:ascii="Arial" w:hAnsi="Arial" w:cs="Arial"/>
                <w:sz w:val="20"/>
                <w:szCs w:val="20"/>
              </w:rPr>
            </w:pPr>
            <w:r w:rsidRPr="7C94B8C8">
              <w:rPr>
                <w:rFonts w:ascii="Arial" w:hAnsi="Arial" w:cs="Arial"/>
                <w:sz w:val="20"/>
                <w:szCs w:val="20"/>
              </w:rPr>
              <w:t>Luton Airport</w:t>
            </w:r>
          </w:p>
          <w:p w14:paraId="524BDC20" w14:textId="0EE8EA2E" w:rsidR="00160958" w:rsidRPr="005A2497" w:rsidRDefault="6DF1643F" w:rsidP="2CE9C32E">
            <w:pPr>
              <w:pStyle w:val="NoSpacing"/>
              <w:rPr>
                <w:rFonts w:ascii="Arial" w:hAnsi="Arial" w:cs="Arial"/>
                <w:sz w:val="20"/>
                <w:szCs w:val="20"/>
              </w:rPr>
            </w:pPr>
            <w:r w:rsidRPr="2CE9C32E">
              <w:rPr>
                <w:rFonts w:ascii="Arial" w:hAnsi="Arial" w:cs="Arial"/>
                <w:sz w:val="20"/>
                <w:szCs w:val="20"/>
              </w:rPr>
              <w:t>Traded Services</w:t>
            </w:r>
          </w:p>
          <w:p w14:paraId="064ABA13" w14:textId="7D5BBCFF" w:rsidR="00160958" w:rsidRPr="005A2497" w:rsidRDefault="1F98E03F" w:rsidP="00843326">
            <w:pPr>
              <w:pStyle w:val="NoSpacing"/>
              <w:rPr>
                <w:rFonts w:ascii="Arial" w:hAnsi="Arial" w:cs="Arial"/>
                <w:sz w:val="20"/>
                <w:szCs w:val="20"/>
              </w:rPr>
            </w:pPr>
            <w:r w:rsidRPr="2CE9C32E">
              <w:rPr>
                <w:rFonts w:ascii="Arial" w:hAnsi="Arial" w:cs="Arial"/>
                <w:sz w:val="20"/>
                <w:szCs w:val="20"/>
              </w:rPr>
              <w:t>Proposed Scale of Charges 24/25</w:t>
            </w:r>
          </w:p>
        </w:tc>
      </w:tr>
    </w:tbl>
    <w:p w14:paraId="7292B331" w14:textId="77777777" w:rsidR="00451566" w:rsidRPr="005A2497" w:rsidRDefault="00451566" w:rsidP="00843326">
      <w:pPr>
        <w:pStyle w:val="NoSpacing"/>
        <w:rPr>
          <w:rFonts w:ascii="Arial" w:hAnsi="Arial" w:cs="Arial"/>
          <w:sz w:val="20"/>
          <w:szCs w:val="20"/>
        </w:rPr>
      </w:pPr>
    </w:p>
    <w:p w14:paraId="1201E35E" w14:textId="5B480792" w:rsidR="00160958" w:rsidRPr="001370E1" w:rsidRDefault="00160958" w:rsidP="001370E1">
      <w:pPr>
        <w:pStyle w:val="NoSpacing"/>
        <w:shd w:val="clear" w:color="auto" w:fill="7030A0"/>
        <w:rPr>
          <w:rFonts w:ascii="Arial" w:hAnsi="Arial" w:cs="Arial"/>
          <w:b/>
          <w:bCs/>
          <w:color w:val="FFFFFF" w:themeColor="background1"/>
          <w:sz w:val="20"/>
          <w:szCs w:val="20"/>
        </w:rPr>
      </w:pPr>
      <w:r w:rsidRPr="48887116">
        <w:rPr>
          <w:rFonts w:ascii="Arial" w:hAnsi="Arial" w:cs="Arial"/>
          <w:b/>
          <w:bCs/>
          <w:color w:val="FFFFFF" w:themeColor="background1"/>
          <w:sz w:val="20"/>
          <w:szCs w:val="20"/>
        </w:rPr>
        <w:t>Objectives</w:t>
      </w:r>
    </w:p>
    <w:p w14:paraId="1BC3EEA5" w14:textId="14880A74" w:rsidR="00160958" w:rsidRPr="005A2497" w:rsidRDefault="00160958" w:rsidP="48887116">
      <w:pPr>
        <w:pStyle w:val="ListParagraph"/>
        <w:ind w:left="0"/>
        <w:rPr>
          <w:rFonts w:ascii="Arial" w:hAnsi="Arial" w:cs="Arial"/>
          <w:sz w:val="20"/>
          <w:szCs w:val="20"/>
        </w:rPr>
      </w:pPr>
    </w:p>
    <w:p w14:paraId="7E3C32B9" w14:textId="6F435AE6" w:rsidR="00160958" w:rsidRPr="005A2497" w:rsidRDefault="35AEA8BF" w:rsidP="48887116">
      <w:pPr>
        <w:pStyle w:val="ListParagraph"/>
        <w:ind w:left="0"/>
        <w:rPr>
          <w:rFonts w:ascii="Arial" w:hAnsi="Arial" w:cs="Arial"/>
          <w:b/>
          <w:bCs/>
          <w:sz w:val="20"/>
          <w:szCs w:val="20"/>
        </w:rPr>
      </w:pPr>
      <w:r w:rsidRPr="48887116">
        <w:rPr>
          <w:rFonts w:ascii="Arial" w:hAnsi="Arial" w:cs="Arial"/>
          <w:b/>
          <w:bCs/>
          <w:sz w:val="20"/>
          <w:szCs w:val="20"/>
        </w:rPr>
        <w:t>Commercial Income Generation</w:t>
      </w:r>
    </w:p>
    <w:p w14:paraId="5776DAD5" w14:textId="74F5B013" w:rsidR="00160958" w:rsidRPr="005A2497" w:rsidRDefault="00160958" w:rsidP="48887116">
      <w:pPr>
        <w:pStyle w:val="ListParagraph"/>
        <w:ind w:left="0"/>
        <w:rPr>
          <w:rFonts w:ascii="Arial" w:hAnsi="Arial" w:cs="Arial"/>
          <w:sz w:val="20"/>
          <w:szCs w:val="20"/>
        </w:rPr>
      </w:pPr>
    </w:p>
    <w:p w14:paraId="771C414B" w14:textId="05F1F14B" w:rsidR="00160958" w:rsidRPr="005A2497" w:rsidRDefault="4ADE1DA9" w:rsidP="0061045B">
      <w:pPr>
        <w:pStyle w:val="NoSpacing"/>
        <w:numPr>
          <w:ilvl w:val="0"/>
          <w:numId w:val="9"/>
        </w:numPr>
        <w:rPr>
          <w:rFonts w:ascii="Arial" w:hAnsi="Arial" w:cs="Arial"/>
          <w:sz w:val="20"/>
          <w:szCs w:val="20"/>
        </w:rPr>
      </w:pPr>
      <w:r w:rsidRPr="48887116">
        <w:rPr>
          <w:rFonts w:ascii="Arial" w:hAnsi="Arial" w:cs="Arial"/>
          <w:sz w:val="20"/>
          <w:szCs w:val="20"/>
        </w:rPr>
        <w:t>O</w:t>
      </w:r>
      <w:r w:rsidR="24AB6F1C" w:rsidRPr="48887116">
        <w:rPr>
          <w:rFonts w:ascii="Arial" w:hAnsi="Arial" w:cs="Arial"/>
          <w:sz w:val="20"/>
          <w:szCs w:val="20"/>
        </w:rPr>
        <w:t xml:space="preserve">ptimise income generation for </w:t>
      </w:r>
      <w:r w:rsidR="263BCBCB" w:rsidRPr="48887116">
        <w:rPr>
          <w:rFonts w:ascii="Arial" w:hAnsi="Arial" w:cs="Arial"/>
          <w:sz w:val="20"/>
          <w:szCs w:val="20"/>
        </w:rPr>
        <w:t>LBC</w:t>
      </w:r>
      <w:r w:rsidR="0D3252C8" w:rsidRPr="48887116">
        <w:rPr>
          <w:rFonts w:ascii="Arial" w:hAnsi="Arial" w:cs="Arial"/>
          <w:sz w:val="20"/>
          <w:szCs w:val="20"/>
        </w:rPr>
        <w:t xml:space="preserve"> through a Commercial Strategy aligned w</w:t>
      </w:r>
      <w:r w:rsidR="6833A5C9" w:rsidRPr="48887116">
        <w:rPr>
          <w:rFonts w:ascii="Arial" w:hAnsi="Arial" w:cs="Arial"/>
          <w:sz w:val="20"/>
          <w:szCs w:val="20"/>
        </w:rPr>
        <w:t>ith</w:t>
      </w:r>
      <w:r w:rsidR="0D3252C8" w:rsidRPr="48887116">
        <w:rPr>
          <w:rFonts w:ascii="Arial" w:hAnsi="Arial" w:cs="Arial"/>
          <w:sz w:val="20"/>
          <w:szCs w:val="20"/>
        </w:rPr>
        <w:t xml:space="preserve"> </w:t>
      </w:r>
      <w:r w:rsidR="267AF882" w:rsidRPr="48887116">
        <w:rPr>
          <w:rFonts w:ascii="Arial" w:hAnsi="Arial" w:cs="Arial"/>
          <w:sz w:val="20"/>
          <w:szCs w:val="20"/>
        </w:rPr>
        <w:t xml:space="preserve">LBC’s </w:t>
      </w:r>
      <w:r w:rsidR="6EBC060A" w:rsidRPr="48887116">
        <w:rPr>
          <w:rFonts w:ascii="Arial" w:hAnsi="Arial" w:cs="Arial"/>
          <w:sz w:val="20"/>
          <w:szCs w:val="20"/>
        </w:rPr>
        <w:t>T</w:t>
      </w:r>
      <w:r w:rsidR="0D3252C8" w:rsidRPr="48887116">
        <w:rPr>
          <w:rFonts w:ascii="Arial" w:hAnsi="Arial" w:cs="Arial"/>
          <w:sz w:val="20"/>
          <w:szCs w:val="20"/>
        </w:rPr>
        <w:t xml:space="preserve">raded </w:t>
      </w:r>
      <w:r w:rsidR="71155C13" w:rsidRPr="48887116">
        <w:rPr>
          <w:rFonts w:ascii="Arial" w:hAnsi="Arial" w:cs="Arial"/>
          <w:sz w:val="20"/>
          <w:szCs w:val="20"/>
        </w:rPr>
        <w:t>S</w:t>
      </w:r>
      <w:r w:rsidR="0D3252C8" w:rsidRPr="48887116">
        <w:rPr>
          <w:rFonts w:ascii="Arial" w:hAnsi="Arial" w:cs="Arial"/>
          <w:sz w:val="20"/>
          <w:szCs w:val="20"/>
        </w:rPr>
        <w:t>ervices</w:t>
      </w:r>
      <w:r w:rsidR="4E0E78A3" w:rsidRPr="48887116">
        <w:rPr>
          <w:rFonts w:ascii="Arial" w:hAnsi="Arial" w:cs="Arial"/>
          <w:sz w:val="20"/>
          <w:szCs w:val="20"/>
        </w:rPr>
        <w:t>.</w:t>
      </w:r>
    </w:p>
    <w:p w14:paraId="341559D3" w14:textId="388D902A" w:rsidR="565C3626" w:rsidRDefault="565C3626" w:rsidP="48887116">
      <w:pPr>
        <w:pStyle w:val="NoSpacing"/>
        <w:numPr>
          <w:ilvl w:val="0"/>
          <w:numId w:val="9"/>
        </w:numPr>
        <w:rPr>
          <w:rFonts w:ascii="Arial" w:hAnsi="Arial" w:cs="Arial"/>
          <w:sz w:val="20"/>
          <w:szCs w:val="20"/>
        </w:rPr>
      </w:pPr>
      <w:r w:rsidRPr="48887116">
        <w:rPr>
          <w:rFonts w:ascii="Arial" w:hAnsi="Arial" w:cs="Arial"/>
          <w:sz w:val="20"/>
          <w:szCs w:val="20"/>
        </w:rPr>
        <w:t>Maximise income generation through fees and charges and re-review the impact of previous consultancy work, but also re-review all the fees and charges and ensure they are at a minimum recovering all costs.</w:t>
      </w:r>
    </w:p>
    <w:p w14:paraId="0A070CFC" w14:textId="65611E69" w:rsidR="721A5A17" w:rsidRDefault="721A5A17" w:rsidP="48887116">
      <w:pPr>
        <w:pStyle w:val="NoSpacing"/>
        <w:numPr>
          <w:ilvl w:val="0"/>
          <w:numId w:val="9"/>
        </w:numPr>
        <w:rPr>
          <w:rFonts w:ascii="Arial" w:hAnsi="Arial" w:cs="Arial"/>
          <w:sz w:val="20"/>
          <w:szCs w:val="20"/>
        </w:rPr>
      </w:pPr>
      <w:r w:rsidRPr="48887116">
        <w:rPr>
          <w:rFonts w:ascii="Arial" w:hAnsi="Arial" w:cs="Arial"/>
          <w:sz w:val="20"/>
          <w:szCs w:val="20"/>
        </w:rPr>
        <w:t xml:space="preserve">Under the limitations of s.93 of Local Government Act 2003 local authorities have the power to charge for discretionary services. There are limitations on what can be charged and only for cost recovery. All relevant legislation needs to be reviewed to identify any areas with scope for income generation and </w:t>
      </w:r>
      <w:proofErr w:type="gramStart"/>
      <w:r w:rsidRPr="48887116">
        <w:rPr>
          <w:rFonts w:ascii="Arial" w:hAnsi="Arial" w:cs="Arial"/>
          <w:sz w:val="20"/>
          <w:szCs w:val="20"/>
        </w:rPr>
        <w:t>optimisation</w:t>
      </w:r>
      <w:proofErr w:type="gramEnd"/>
    </w:p>
    <w:p w14:paraId="1571DD76" w14:textId="2AE890D9" w:rsidR="721A5A17" w:rsidRDefault="721A5A17" w:rsidP="48887116">
      <w:pPr>
        <w:pStyle w:val="NoSpacing"/>
        <w:numPr>
          <w:ilvl w:val="0"/>
          <w:numId w:val="9"/>
        </w:numPr>
        <w:rPr>
          <w:rFonts w:ascii="Arial" w:hAnsi="Arial" w:cs="Arial"/>
          <w:sz w:val="20"/>
          <w:szCs w:val="20"/>
        </w:rPr>
      </w:pPr>
      <w:r w:rsidRPr="48887116">
        <w:rPr>
          <w:rFonts w:ascii="Arial" w:hAnsi="Arial" w:cs="Arial"/>
          <w:sz w:val="20"/>
          <w:szCs w:val="20"/>
        </w:rPr>
        <w:t>Identify political barriers that have prevented sharing support services or selling services to other partners and councils and explore mitigating these barriers.</w:t>
      </w:r>
    </w:p>
    <w:p w14:paraId="7CAA3E96" w14:textId="364E890D" w:rsidR="721A5A17" w:rsidRDefault="721A5A17" w:rsidP="48887116">
      <w:pPr>
        <w:pStyle w:val="NoSpacing"/>
        <w:numPr>
          <w:ilvl w:val="0"/>
          <w:numId w:val="9"/>
        </w:numPr>
        <w:rPr>
          <w:rFonts w:ascii="Arial" w:hAnsi="Arial" w:cs="Arial"/>
          <w:sz w:val="20"/>
          <w:szCs w:val="20"/>
        </w:rPr>
      </w:pPr>
      <w:r w:rsidRPr="48887116">
        <w:rPr>
          <w:rFonts w:ascii="Arial" w:hAnsi="Arial" w:cs="Arial"/>
          <w:sz w:val="20"/>
          <w:szCs w:val="20"/>
        </w:rPr>
        <w:t>Review CIPFA’s ‘A Practical Guide for Local Authorities on Income Generation’ (2019 edition) to ensure Luton has taken on board all relevant advice and is compliant with regulations.</w:t>
      </w:r>
    </w:p>
    <w:p w14:paraId="30E4657D" w14:textId="246ED1D5" w:rsidR="49078E7B" w:rsidRDefault="49078E7B" w:rsidP="48887116">
      <w:pPr>
        <w:pStyle w:val="NoSpacing"/>
        <w:numPr>
          <w:ilvl w:val="0"/>
          <w:numId w:val="9"/>
        </w:numPr>
        <w:rPr>
          <w:rFonts w:ascii="Arial" w:hAnsi="Arial" w:cs="Arial"/>
          <w:sz w:val="20"/>
          <w:szCs w:val="20"/>
        </w:rPr>
      </w:pPr>
      <w:r w:rsidRPr="48887116">
        <w:rPr>
          <w:rFonts w:ascii="Arial" w:hAnsi="Arial" w:cs="Arial"/>
          <w:sz w:val="20"/>
          <w:szCs w:val="20"/>
        </w:rPr>
        <w:t xml:space="preserve">Consider how to embed strategic oversight/ strategy of income generation long-term to provide challenge, </w:t>
      </w:r>
      <w:proofErr w:type="gramStart"/>
      <w:r w:rsidRPr="48887116">
        <w:rPr>
          <w:rFonts w:ascii="Arial" w:hAnsi="Arial" w:cs="Arial"/>
          <w:sz w:val="20"/>
          <w:szCs w:val="20"/>
        </w:rPr>
        <w:t>support</w:t>
      </w:r>
      <w:proofErr w:type="gramEnd"/>
      <w:r w:rsidRPr="48887116">
        <w:rPr>
          <w:rFonts w:ascii="Arial" w:hAnsi="Arial" w:cs="Arial"/>
          <w:sz w:val="20"/>
          <w:szCs w:val="20"/>
        </w:rPr>
        <w:t xml:space="preserve"> and innovation in LBC’s ongoing commercial and enterprising development.</w:t>
      </w:r>
    </w:p>
    <w:p w14:paraId="3D1804CA" w14:textId="10E0952E" w:rsidR="75FE1688" w:rsidRDefault="75FE1688" w:rsidP="48887116">
      <w:pPr>
        <w:pStyle w:val="NoSpacing"/>
        <w:numPr>
          <w:ilvl w:val="0"/>
          <w:numId w:val="9"/>
        </w:numPr>
        <w:rPr>
          <w:rFonts w:ascii="Arial" w:hAnsi="Arial" w:cs="Arial"/>
          <w:sz w:val="20"/>
          <w:szCs w:val="20"/>
        </w:rPr>
      </w:pPr>
      <w:r w:rsidRPr="48887116">
        <w:rPr>
          <w:rFonts w:ascii="Arial" w:hAnsi="Arial" w:cs="Arial"/>
          <w:sz w:val="20"/>
          <w:szCs w:val="20"/>
        </w:rPr>
        <w:t>Generate revenue income from electric vehicle charging stations once the infrastructure is in place.</w:t>
      </w:r>
    </w:p>
    <w:p w14:paraId="4CD341B9" w14:textId="35DB0858" w:rsidR="75FE1688" w:rsidRDefault="75FE1688" w:rsidP="48887116">
      <w:pPr>
        <w:pStyle w:val="ListParagraph"/>
        <w:numPr>
          <w:ilvl w:val="0"/>
          <w:numId w:val="9"/>
        </w:numPr>
        <w:rPr>
          <w:rFonts w:ascii="Arial" w:hAnsi="Arial" w:cs="Arial"/>
          <w:sz w:val="20"/>
          <w:szCs w:val="20"/>
        </w:rPr>
      </w:pPr>
      <w:r w:rsidRPr="48887116">
        <w:rPr>
          <w:rFonts w:ascii="Arial" w:hAnsi="Arial" w:cs="Arial"/>
          <w:sz w:val="20"/>
          <w:szCs w:val="20"/>
        </w:rPr>
        <w:t>Consider LBC’s commercial and enterprise skills base to ensure a sustainable development of income generation is in place for the future</w:t>
      </w:r>
      <w:r w:rsidR="0993C385" w:rsidRPr="48887116">
        <w:rPr>
          <w:rFonts w:ascii="Arial" w:hAnsi="Arial" w:cs="Arial"/>
          <w:sz w:val="20"/>
          <w:szCs w:val="20"/>
        </w:rPr>
        <w:t>.</w:t>
      </w:r>
    </w:p>
    <w:p w14:paraId="37A4D959" w14:textId="73A56F0F" w:rsidR="48887116" w:rsidRDefault="48887116" w:rsidP="48887116">
      <w:pPr>
        <w:pStyle w:val="ListParagraph"/>
        <w:rPr>
          <w:rFonts w:ascii="Arial" w:hAnsi="Arial" w:cs="Arial"/>
          <w:sz w:val="20"/>
          <w:szCs w:val="20"/>
        </w:rPr>
      </w:pPr>
    </w:p>
    <w:p w14:paraId="3A49DC86" w14:textId="4183C55C" w:rsidR="48887116" w:rsidRDefault="48887116" w:rsidP="48887116">
      <w:pPr>
        <w:pStyle w:val="ListParagraph"/>
        <w:rPr>
          <w:rFonts w:ascii="Arial" w:hAnsi="Arial" w:cs="Arial"/>
          <w:sz w:val="20"/>
          <w:szCs w:val="20"/>
        </w:rPr>
      </w:pPr>
    </w:p>
    <w:p w14:paraId="674A548B" w14:textId="36AFDBD0" w:rsidR="48887116" w:rsidRDefault="48887116" w:rsidP="48887116">
      <w:pPr>
        <w:pStyle w:val="ListParagraph"/>
        <w:rPr>
          <w:rFonts w:ascii="Arial" w:hAnsi="Arial" w:cs="Arial"/>
          <w:sz w:val="20"/>
          <w:szCs w:val="20"/>
        </w:rPr>
      </w:pPr>
    </w:p>
    <w:p w14:paraId="01C866E4" w14:textId="066FCF2D" w:rsidR="48887116" w:rsidRDefault="48887116" w:rsidP="48887116">
      <w:pPr>
        <w:pStyle w:val="ListParagraph"/>
        <w:rPr>
          <w:rFonts w:ascii="Arial" w:hAnsi="Arial" w:cs="Arial"/>
          <w:sz w:val="20"/>
          <w:szCs w:val="20"/>
        </w:rPr>
      </w:pPr>
    </w:p>
    <w:p w14:paraId="2A33BA4E" w14:textId="58542352" w:rsidR="48887116" w:rsidRDefault="48887116" w:rsidP="48887116">
      <w:pPr>
        <w:pStyle w:val="ListParagraph"/>
        <w:rPr>
          <w:rFonts w:ascii="Arial" w:hAnsi="Arial" w:cs="Arial"/>
          <w:sz w:val="20"/>
          <w:szCs w:val="20"/>
        </w:rPr>
      </w:pPr>
    </w:p>
    <w:p w14:paraId="7597A2CD" w14:textId="498FBA24" w:rsidR="48887116" w:rsidRDefault="48887116" w:rsidP="48887116">
      <w:pPr>
        <w:pStyle w:val="ListParagraph"/>
        <w:rPr>
          <w:rFonts w:ascii="Arial" w:hAnsi="Arial" w:cs="Arial"/>
          <w:sz w:val="20"/>
          <w:szCs w:val="20"/>
        </w:rPr>
      </w:pPr>
    </w:p>
    <w:p w14:paraId="627EBF57" w14:textId="2F16BEC9" w:rsidR="7709C38D" w:rsidRDefault="7709C38D" w:rsidP="48887116">
      <w:pPr>
        <w:pStyle w:val="ListParagraph"/>
        <w:ind w:left="0"/>
        <w:rPr>
          <w:rFonts w:ascii="Arial" w:hAnsi="Arial" w:cs="Arial"/>
          <w:b/>
          <w:bCs/>
          <w:sz w:val="20"/>
          <w:szCs w:val="20"/>
        </w:rPr>
      </w:pPr>
      <w:r w:rsidRPr="48887116">
        <w:rPr>
          <w:rFonts w:ascii="Arial" w:hAnsi="Arial" w:cs="Arial"/>
          <w:b/>
          <w:bCs/>
          <w:sz w:val="20"/>
          <w:szCs w:val="20"/>
        </w:rPr>
        <w:t>Charging Income for Council Services</w:t>
      </w:r>
    </w:p>
    <w:p w14:paraId="6DC9D241" w14:textId="46A2EC50" w:rsidR="48887116" w:rsidRDefault="48887116" w:rsidP="48887116">
      <w:pPr>
        <w:pStyle w:val="ListParagraph"/>
        <w:ind w:left="0"/>
        <w:rPr>
          <w:rFonts w:ascii="Arial" w:hAnsi="Arial" w:cs="Arial"/>
          <w:sz w:val="20"/>
          <w:szCs w:val="20"/>
        </w:rPr>
      </w:pPr>
    </w:p>
    <w:p w14:paraId="0DF4A3CB" w14:textId="30F8E286" w:rsidR="1565C94C" w:rsidRDefault="79B1996F" w:rsidP="7C94B8C8">
      <w:pPr>
        <w:pStyle w:val="NoSpacing"/>
        <w:numPr>
          <w:ilvl w:val="0"/>
          <w:numId w:val="9"/>
        </w:numPr>
        <w:rPr>
          <w:rFonts w:ascii="Arial" w:hAnsi="Arial" w:cs="Arial"/>
          <w:sz w:val="20"/>
          <w:szCs w:val="20"/>
        </w:rPr>
      </w:pPr>
      <w:r w:rsidRPr="48887116">
        <w:rPr>
          <w:rFonts w:ascii="Arial" w:hAnsi="Arial" w:cs="Arial"/>
          <w:sz w:val="20"/>
          <w:szCs w:val="20"/>
        </w:rPr>
        <w:t xml:space="preserve">Produce a strategic fees and charges report for all services within </w:t>
      </w:r>
      <w:r w:rsidR="532E5EA5" w:rsidRPr="48887116">
        <w:rPr>
          <w:rFonts w:ascii="Arial" w:hAnsi="Arial" w:cs="Arial"/>
          <w:sz w:val="20"/>
          <w:szCs w:val="20"/>
        </w:rPr>
        <w:t>LBC</w:t>
      </w:r>
      <w:r w:rsidR="3CEDFB98" w:rsidRPr="48887116">
        <w:rPr>
          <w:rFonts w:ascii="Arial" w:hAnsi="Arial" w:cs="Arial"/>
          <w:sz w:val="20"/>
          <w:szCs w:val="20"/>
        </w:rPr>
        <w:t xml:space="preserve"> that will deep-dive into all fees and charges, including Adult Social Care and Housing. The </w:t>
      </w:r>
      <w:proofErr w:type="gramStart"/>
      <w:r w:rsidR="7261C0BF" w:rsidRPr="48887116">
        <w:rPr>
          <w:rFonts w:ascii="Arial" w:hAnsi="Arial" w:cs="Arial"/>
          <w:sz w:val="20"/>
          <w:szCs w:val="20"/>
        </w:rPr>
        <w:t>deep-dive</w:t>
      </w:r>
      <w:proofErr w:type="gramEnd"/>
      <w:r w:rsidR="3CEDFB98" w:rsidRPr="48887116">
        <w:rPr>
          <w:rFonts w:ascii="Arial" w:hAnsi="Arial" w:cs="Arial"/>
          <w:sz w:val="20"/>
          <w:szCs w:val="20"/>
        </w:rPr>
        <w:t xml:space="preserve"> will analyse competition and market analysis,</w:t>
      </w:r>
      <w:r w:rsidR="5DF5A187" w:rsidRPr="48887116">
        <w:rPr>
          <w:rFonts w:ascii="Arial" w:hAnsi="Arial" w:cs="Arial"/>
          <w:sz w:val="20"/>
          <w:szCs w:val="20"/>
        </w:rPr>
        <w:t xml:space="preserve"> benchmarked</w:t>
      </w:r>
      <w:r w:rsidR="3CEDFB98" w:rsidRPr="48887116">
        <w:rPr>
          <w:rFonts w:ascii="Arial" w:hAnsi="Arial" w:cs="Arial"/>
          <w:sz w:val="20"/>
          <w:szCs w:val="20"/>
        </w:rPr>
        <w:t xml:space="preserve"> </w:t>
      </w:r>
      <w:r w:rsidR="51D6C07B" w:rsidRPr="48887116">
        <w:rPr>
          <w:rFonts w:ascii="Arial" w:hAnsi="Arial" w:cs="Arial"/>
          <w:sz w:val="20"/>
          <w:szCs w:val="20"/>
        </w:rPr>
        <w:t>cost and price analysis, price elasticity and customer demand.</w:t>
      </w:r>
      <w:r w:rsidR="4955008D" w:rsidRPr="48887116">
        <w:rPr>
          <w:rFonts w:ascii="Arial" w:hAnsi="Arial" w:cs="Arial"/>
          <w:sz w:val="20"/>
          <w:szCs w:val="20"/>
        </w:rPr>
        <w:t xml:space="preserve"> This will be over a </w:t>
      </w:r>
      <w:r w:rsidR="5A57945C" w:rsidRPr="48887116">
        <w:rPr>
          <w:rFonts w:ascii="Arial" w:hAnsi="Arial" w:cs="Arial"/>
          <w:sz w:val="20"/>
          <w:szCs w:val="20"/>
        </w:rPr>
        <w:t>5-year</w:t>
      </w:r>
      <w:r w:rsidR="4955008D" w:rsidRPr="48887116">
        <w:rPr>
          <w:rFonts w:ascii="Arial" w:hAnsi="Arial" w:cs="Arial"/>
          <w:sz w:val="20"/>
          <w:szCs w:val="20"/>
        </w:rPr>
        <w:t xml:space="preserve"> period to determine if charges have adjusted in lieu of CPI and have real-term increases.</w:t>
      </w:r>
    </w:p>
    <w:p w14:paraId="4EEA0BDB" w14:textId="5D38ECE1" w:rsidR="17D9DA31" w:rsidRDefault="17D9DA31" w:rsidP="48887116">
      <w:pPr>
        <w:pStyle w:val="NoSpacing"/>
        <w:numPr>
          <w:ilvl w:val="0"/>
          <w:numId w:val="9"/>
        </w:numPr>
        <w:rPr>
          <w:rFonts w:ascii="Arial" w:hAnsi="Arial" w:cs="Arial"/>
          <w:sz w:val="20"/>
          <w:szCs w:val="20"/>
        </w:rPr>
      </w:pPr>
      <w:r w:rsidRPr="48887116">
        <w:rPr>
          <w:rFonts w:ascii="Arial" w:hAnsi="Arial" w:cs="Arial"/>
          <w:sz w:val="20"/>
          <w:szCs w:val="20"/>
        </w:rPr>
        <w:t xml:space="preserve">Review of concessions currently in place to ensure they are still </w:t>
      </w:r>
      <w:proofErr w:type="gramStart"/>
      <w:r w:rsidRPr="48887116">
        <w:rPr>
          <w:rFonts w:ascii="Arial" w:hAnsi="Arial" w:cs="Arial"/>
          <w:sz w:val="20"/>
          <w:szCs w:val="20"/>
        </w:rPr>
        <w:t>valid</w:t>
      </w:r>
      <w:proofErr w:type="gramEnd"/>
      <w:r w:rsidRPr="48887116">
        <w:rPr>
          <w:rFonts w:ascii="Arial" w:hAnsi="Arial" w:cs="Arial"/>
          <w:sz w:val="20"/>
          <w:szCs w:val="20"/>
        </w:rPr>
        <w:t xml:space="preserve"> and evidence based.</w:t>
      </w:r>
    </w:p>
    <w:p w14:paraId="6C5D0DFA" w14:textId="09344862" w:rsidR="1466DAD9" w:rsidRDefault="1466DAD9" w:rsidP="48887116">
      <w:pPr>
        <w:pStyle w:val="NoSpacing"/>
        <w:numPr>
          <w:ilvl w:val="0"/>
          <w:numId w:val="9"/>
        </w:numPr>
        <w:rPr>
          <w:rFonts w:ascii="Arial" w:hAnsi="Arial" w:cs="Arial"/>
          <w:sz w:val="20"/>
          <w:szCs w:val="20"/>
        </w:rPr>
      </w:pPr>
      <w:r w:rsidRPr="48887116">
        <w:rPr>
          <w:rFonts w:ascii="Arial" w:hAnsi="Arial" w:cs="Arial"/>
          <w:sz w:val="20"/>
          <w:szCs w:val="20"/>
        </w:rPr>
        <w:t xml:space="preserve">There are a number of other </w:t>
      </w:r>
      <w:proofErr w:type="gramStart"/>
      <w:r w:rsidRPr="48887116">
        <w:rPr>
          <w:rFonts w:ascii="Arial" w:hAnsi="Arial" w:cs="Arial"/>
          <w:sz w:val="20"/>
          <w:szCs w:val="20"/>
        </w:rPr>
        <w:t>income</w:t>
      </w:r>
      <w:proofErr w:type="gramEnd"/>
      <w:r w:rsidRPr="48887116">
        <w:rPr>
          <w:rFonts w:ascii="Arial" w:hAnsi="Arial" w:cs="Arial"/>
          <w:sz w:val="20"/>
          <w:szCs w:val="20"/>
        </w:rPr>
        <w:t xml:space="preserve"> generating services the Council has already reviewed to ensure income has been optimised</w:t>
      </w:r>
      <w:r w:rsidR="79E98F2C" w:rsidRPr="48887116">
        <w:rPr>
          <w:rFonts w:ascii="Arial" w:hAnsi="Arial" w:cs="Arial"/>
          <w:sz w:val="20"/>
          <w:szCs w:val="20"/>
        </w:rPr>
        <w:t>, there may be scope to further consider these service charges to ensure they are contemporary with other Local Authorities</w:t>
      </w:r>
      <w:r w:rsidR="441DC931" w:rsidRPr="48887116">
        <w:rPr>
          <w:rFonts w:ascii="Arial" w:hAnsi="Arial" w:cs="Arial"/>
          <w:sz w:val="20"/>
          <w:szCs w:val="20"/>
        </w:rPr>
        <w:t xml:space="preserve"> or private providers</w:t>
      </w:r>
      <w:r w:rsidRPr="48887116">
        <w:rPr>
          <w:rFonts w:ascii="Arial" w:hAnsi="Arial" w:cs="Arial"/>
          <w:sz w:val="20"/>
          <w:szCs w:val="20"/>
        </w:rPr>
        <w:t>:</w:t>
      </w:r>
    </w:p>
    <w:p w14:paraId="7B66DB5C" w14:textId="773E1B34" w:rsidR="26641E10" w:rsidRDefault="26641E10" w:rsidP="48887116">
      <w:pPr>
        <w:pStyle w:val="ListParagraph"/>
        <w:rPr>
          <w:rFonts w:ascii="Arial" w:hAnsi="Arial" w:cs="Arial"/>
          <w:sz w:val="20"/>
          <w:szCs w:val="20"/>
        </w:rPr>
      </w:pPr>
      <w:r w:rsidRPr="48887116">
        <w:rPr>
          <w:rFonts w:ascii="Arial" w:hAnsi="Arial" w:cs="Arial"/>
          <w:sz w:val="20"/>
          <w:szCs w:val="20"/>
        </w:rPr>
        <w:t>-parking</w:t>
      </w:r>
      <w:r w:rsidR="64CB5698" w:rsidRPr="48887116">
        <w:rPr>
          <w:rFonts w:ascii="Arial" w:hAnsi="Arial" w:cs="Arial"/>
          <w:sz w:val="20"/>
          <w:szCs w:val="20"/>
        </w:rPr>
        <w:t>, general fines</w:t>
      </w:r>
      <w:r w:rsidRPr="48887116">
        <w:rPr>
          <w:rFonts w:ascii="Arial" w:hAnsi="Arial" w:cs="Arial"/>
          <w:sz w:val="20"/>
          <w:szCs w:val="20"/>
        </w:rPr>
        <w:t xml:space="preserve"> and penalty notices</w:t>
      </w:r>
      <w:r w:rsidR="720F2E81" w:rsidRPr="48887116">
        <w:rPr>
          <w:rFonts w:ascii="Arial" w:hAnsi="Arial" w:cs="Arial"/>
          <w:sz w:val="20"/>
          <w:szCs w:val="20"/>
        </w:rPr>
        <w:t>,</w:t>
      </w:r>
    </w:p>
    <w:p w14:paraId="5596335B" w14:textId="1F56E325" w:rsidR="26641E10" w:rsidRDefault="26641E10" w:rsidP="48887116">
      <w:pPr>
        <w:pStyle w:val="ListParagraph"/>
        <w:rPr>
          <w:rFonts w:ascii="Arial" w:hAnsi="Arial" w:cs="Arial"/>
          <w:sz w:val="20"/>
          <w:szCs w:val="20"/>
        </w:rPr>
      </w:pPr>
      <w:r w:rsidRPr="48887116">
        <w:rPr>
          <w:rFonts w:ascii="Arial" w:hAnsi="Arial" w:cs="Arial"/>
          <w:sz w:val="20"/>
          <w:szCs w:val="20"/>
        </w:rPr>
        <w:t>-cemeteries and garden waste</w:t>
      </w:r>
      <w:r w:rsidR="720F2E81" w:rsidRPr="48887116">
        <w:rPr>
          <w:rFonts w:ascii="Arial" w:hAnsi="Arial" w:cs="Arial"/>
          <w:sz w:val="20"/>
          <w:szCs w:val="20"/>
        </w:rPr>
        <w:t>,</w:t>
      </w:r>
    </w:p>
    <w:p w14:paraId="45F38841" w14:textId="3A502E3B" w:rsidR="26641E10" w:rsidRDefault="26641E10" w:rsidP="48887116">
      <w:pPr>
        <w:pStyle w:val="ListParagraph"/>
        <w:rPr>
          <w:rFonts w:ascii="Arial" w:hAnsi="Arial" w:cs="Arial"/>
          <w:sz w:val="20"/>
          <w:szCs w:val="20"/>
        </w:rPr>
      </w:pPr>
      <w:r w:rsidRPr="48887116">
        <w:rPr>
          <w:rFonts w:ascii="Arial" w:hAnsi="Arial" w:cs="Arial"/>
          <w:sz w:val="20"/>
          <w:szCs w:val="20"/>
        </w:rPr>
        <w:t>-building control, land charges and planning charges</w:t>
      </w:r>
      <w:r w:rsidR="742D2689" w:rsidRPr="48887116">
        <w:rPr>
          <w:rFonts w:ascii="Arial" w:hAnsi="Arial" w:cs="Arial"/>
          <w:sz w:val="20"/>
          <w:szCs w:val="20"/>
        </w:rPr>
        <w:t>.</w:t>
      </w:r>
    </w:p>
    <w:p w14:paraId="7932215A" w14:textId="4007DE89" w:rsidR="48887116" w:rsidRDefault="48887116" w:rsidP="48887116">
      <w:pPr>
        <w:pStyle w:val="ListParagraph"/>
        <w:rPr>
          <w:rFonts w:ascii="Arial" w:hAnsi="Arial" w:cs="Arial"/>
          <w:sz w:val="20"/>
          <w:szCs w:val="20"/>
        </w:rPr>
      </w:pPr>
    </w:p>
    <w:p w14:paraId="32DDA52F" w14:textId="437D4B60" w:rsidR="48887116" w:rsidRDefault="48887116" w:rsidP="48887116">
      <w:pPr>
        <w:pStyle w:val="NoSpacing"/>
        <w:rPr>
          <w:rFonts w:ascii="Arial" w:hAnsi="Arial" w:cs="Arial"/>
          <w:sz w:val="20"/>
          <w:szCs w:val="20"/>
        </w:rPr>
      </w:pPr>
    </w:p>
    <w:p w14:paraId="563CB057" w14:textId="76DB5089" w:rsidR="326A4453" w:rsidRDefault="326A4453" w:rsidP="48887116">
      <w:pPr>
        <w:pStyle w:val="NoSpacing"/>
        <w:rPr>
          <w:rFonts w:ascii="Arial" w:hAnsi="Arial" w:cs="Arial"/>
          <w:b/>
          <w:bCs/>
          <w:sz w:val="20"/>
          <w:szCs w:val="20"/>
        </w:rPr>
      </w:pPr>
      <w:r w:rsidRPr="48887116">
        <w:rPr>
          <w:rFonts w:ascii="Arial" w:hAnsi="Arial" w:cs="Arial"/>
          <w:b/>
          <w:bCs/>
          <w:sz w:val="20"/>
          <w:szCs w:val="20"/>
        </w:rPr>
        <w:t>Shared Services/ Other Commercial Arrangements</w:t>
      </w:r>
    </w:p>
    <w:p w14:paraId="2071C166" w14:textId="15BC1622" w:rsidR="48887116" w:rsidRDefault="48887116" w:rsidP="48887116">
      <w:pPr>
        <w:pStyle w:val="NoSpacing"/>
        <w:rPr>
          <w:rFonts w:ascii="Arial" w:hAnsi="Arial" w:cs="Arial"/>
          <w:sz w:val="20"/>
          <w:szCs w:val="20"/>
        </w:rPr>
      </w:pPr>
    </w:p>
    <w:p w14:paraId="7A79692B" w14:textId="2D36646B" w:rsidR="2AA8222B" w:rsidRDefault="2AA8222B" w:rsidP="7C94B8C8">
      <w:pPr>
        <w:pStyle w:val="NoSpacing"/>
        <w:numPr>
          <w:ilvl w:val="0"/>
          <w:numId w:val="9"/>
        </w:numPr>
        <w:rPr>
          <w:rFonts w:ascii="Arial" w:hAnsi="Arial" w:cs="Arial"/>
          <w:sz w:val="20"/>
          <w:szCs w:val="20"/>
        </w:rPr>
      </w:pPr>
      <w:r w:rsidRPr="48887116">
        <w:rPr>
          <w:rFonts w:ascii="Arial" w:hAnsi="Arial" w:cs="Arial"/>
          <w:sz w:val="20"/>
          <w:szCs w:val="20"/>
        </w:rPr>
        <w:t>Review current shared services arrangement with other local authorities and identify whether cost/price</w:t>
      </w:r>
      <w:r w:rsidR="49227F3C" w:rsidRPr="48887116">
        <w:rPr>
          <w:rFonts w:ascii="Arial" w:hAnsi="Arial" w:cs="Arial"/>
          <w:sz w:val="20"/>
          <w:szCs w:val="20"/>
        </w:rPr>
        <w:t xml:space="preserve"> or service levels</w:t>
      </w:r>
      <w:r w:rsidRPr="48887116">
        <w:rPr>
          <w:rFonts w:ascii="Arial" w:hAnsi="Arial" w:cs="Arial"/>
          <w:sz w:val="20"/>
          <w:szCs w:val="20"/>
        </w:rPr>
        <w:t xml:space="preserve"> can be optimised</w:t>
      </w:r>
      <w:r w:rsidR="4A547BAC" w:rsidRPr="48887116">
        <w:rPr>
          <w:rFonts w:ascii="Arial" w:hAnsi="Arial" w:cs="Arial"/>
          <w:sz w:val="20"/>
          <w:szCs w:val="20"/>
        </w:rPr>
        <w:t>.</w:t>
      </w:r>
    </w:p>
    <w:p w14:paraId="7BA45DA2" w14:textId="7302860C" w:rsidR="0061045B" w:rsidRPr="005A2497" w:rsidRDefault="773B1651" w:rsidP="1B07A944">
      <w:pPr>
        <w:pStyle w:val="ListParagraph"/>
        <w:numPr>
          <w:ilvl w:val="0"/>
          <w:numId w:val="9"/>
        </w:numPr>
        <w:rPr>
          <w:rFonts w:ascii="Arial" w:hAnsi="Arial" w:cs="Arial"/>
          <w:sz w:val="20"/>
          <w:szCs w:val="20"/>
        </w:rPr>
      </w:pPr>
      <w:r w:rsidRPr="48887116">
        <w:rPr>
          <w:rFonts w:ascii="Arial" w:hAnsi="Arial" w:cs="Arial"/>
          <w:sz w:val="20"/>
          <w:szCs w:val="20"/>
        </w:rPr>
        <w:t xml:space="preserve">Identify opportunities with the ICB/ </w:t>
      </w:r>
      <w:r w:rsidR="6A88A5F8" w:rsidRPr="48887116">
        <w:rPr>
          <w:rFonts w:ascii="Arial" w:hAnsi="Arial" w:cs="Arial"/>
          <w:sz w:val="20"/>
          <w:szCs w:val="20"/>
        </w:rPr>
        <w:t>NHS</w:t>
      </w:r>
      <w:r w:rsidRPr="48887116">
        <w:rPr>
          <w:rFonts w:ascii="Arial" w:hAnsi="Arial" w:cs="Arial"/>
          <w:sz w:val="20"/>
          <w:szCs w:val="20"/>
        </w:rPr>
        <w:t xml:space="preserve"> to sharing services</w:t>
      </w:r>
      <w:r w:rsidR="3DAB103B" w:rsidRPr="48887116">
        <w:rPr>
          <w:rFonts w:ascii="Arial" w:hAnsi="Arial" w:cs="Arial"/>
          <w:sz w:val="20"/>
          <w:szCs w:val="20"/>
        </w:rPr>
        <w:t xml:space="preserve">. </w:t>
      </w:r>
    </w:p>
    <w:p w14:paraId="0F25A37F" w14:textId="34637100" w:rsidR="0061045B" w:rsidRPr="005A2497" w:rsidRDefault="1CDB629E" w:rsidP="1B07A944">
      <w:pPr>
        <w:pStyle w:val="ListParagraph"/>
        <w:numPr>
          <w:ilvl w:val="0"/>
          <w:numId w:val="9"/>
        </w:numPr>
        <w:rPr>
          <w:rFonts w:ascii="Arial" w:hAnsi="Arial" w:cs="Arial"/>
          <w:sz w:val="20"/>
          <w:szCs w:val="20"/>
        </w:rPr>
      </w:pPr>
      <w:r w:rsidRPr="48887116">
        <w:rPr>
          <w:rFonts w:ascii="Arial" w:hAnsi="Arial" w:cs="Arial"/>
          <w:sz w:val="20"/>
          <w:szCs w:val="20"/>
        </w:rPr>
        <w:t>Consider</w:t>
      </w:r>
      <w:r w:rsidR="773B1651" w:rsidRPr="48887116">
        <w:rPr>
          <w:rFonts w:ascii="Arial" w:hAnsi="Arial" w:cs="Arial"/>
          <w:sz w:val="20"/>
          <w:szCs w:val="20"/>
        </w:rPr>
        <w:t xml:space="preserve"> new shared services/ partnering opportunities with other </w:t>
      </w:r>
      <w:r w:rsidR="6A9891D9" w:rsidRPr="48887116">
        <w:rPr>
          <w:rFonts w:ascii="Arial" w:hAnsi="Arial" w:cs="Arial"/>
          <w:sz w:val="20"/>
          <w:szCs w:val="20"/>
        </w:rPr>
        <w:t>c</w:t>
      </w:r>
      <w:r w:rsidR="773B1651" w:rsidRPr="48887116">
        <w:rPr>
          <w:rFonts w:ascii="Arial" w:hAnsi="Arial" w:cs="Arial"/>
          <w:sz w:val="20"/>
          <w:szCs w:val="20"/>
        </w:rPr>
        <w:t>ouncils</w:t>
      </w:r>
      <w:r w:rsidR="606FB145" w:rsidRPr="48887116">
        <w:rPr>
          <w:rFonts w:ascii="Arial" w:hAnsi="Arial" w:cs="Arial"/>
          <w:sz w:val="20"/>
          <w:szCs w:val="20"/>
        </w:rPr>
        <w:t xml:space="preserve"> through </w:t>
      </w:r>
      <w:r w:rsidR="5755D112" w:rsidRPr="48887116">
        <w:rPr>
          <w:rFonts w:ascii="Arial" w:hAnsi="Arial" w:cs="Arial"/>
          <w:sz w:val="20"/>
          <w:szCs w:val="20"/>
        </w:rPr>
        <w:t>identification</w:t>
      </w:r>
      <w:r w:rsidR="606FB145" w:rsidRPr="48887116">
        <w:rPr>
          <w:rFonts w:ascii="Arial" w:hAnsi="Arial" w:cs="Arial"/>
          <w:sz w:val="20"/>
          <w:szCs w:val="20"/>
        </w:rPr>
        <w:t xml:space="preserve"> of services excelling in performance that could be shared with neighbouring local authorities that are not performing as well.</w:t>
      </w:r>
    </w:p>
    <w:p w14:paraId="694FBB3E" w14:textId="134442A4" w:rsidR="0061045B" w:rsidRPr="005A2497" w:rsidRDefault="773B1651" w:rsidP="1B07A944">
      <w:pPr>
        <w:pStyle w:val="ListParagraph"/>
        <w:numPr>
          <w:ilvl w:val="0"/>
          <w:numId w:val="9"/>
        </w:numPr>
        <w:rPr>
          <w:rFonts w:ascii="Arial" w:hAnsi="Arial" w:cs="Arial"/>
          <w:sz w:val="20"/>
          <w:szCs w:val="20"/>
        </w:rPr>
      </w:pPr>
      <w:r w:rsidRPr="48887116">
        <w:rPr>
          <w:rFonts w:ascii="Arial" w:hAnsi="Arial" w:cs="Arial"/>
          <w:sz w:val="20"/>
          <w:szCs w:val="20"/>
        </w:rPr>
        <w:t>Identify Luton-based partners to share services with</w:t>
      </w:r>
      <w:r w:rsidR="78436CD5" w:rsidRPr="48887116">
        <w:rPr>
          <w:rFonts w:ascii="Arial" w:hAnsi="Arial" w:cs="Arial"/>
          <w:sz w:val="20"/>
          <w:szCs w:val="20"/>
        </w:rPr>
        <w:t xml:space="preserve">. </w:t>
      </w:r>
    </w:p>
    <w:p w14:paraId="049525F4" w14:textId="03088F40" w:rsidR="0061045B" w:rsidRPr="005A2497" w:rsidRDefault="26D4CE1E" w:rsidP="7C94B8C8">
      <w:pPr>
        <w:pStyle w:val="ListParagraph"/>
        <w:numPr>
          <w:ilvl w:val="0"/>
          <w:numId w:val="9"/>
        </w:numPr>
        <w:rPr>
          <w:rFonts w:ascii="Arial" w:hAnsi="Arial" w:cs="Arial"/>
          <w:sz w:val="20"/>
          <w:szCs w:val="20"/>
        </w:rPr>
      </w:pPr>
      <w:r w:rsidRPr="48887116">
        <w:rPr>
          <w:rFonts w:ascii="Arial" w:hAnsi="Arial" w:cs="Arial"/>
          <w:sz w:val="20"/>
          <w:szCs w:val="20"/>
        </w:rPr>
        <w:t xml:space="preserve">Capitalise on any </w:t>
      </w:r>
      <w:r w:rsidR="05AE46F2" w:rsidRPr="48887116">
        <w:rPr>
          <w:rFonts w:ascii="Arial" w:hAnsi="Arial" w:cs="Arial"/>
          <w:sz w:val="20"/>
          <w:szCs w:val="20"/>
        </w:rPr>
        <w:t>existing income generating services that can be further expanded to optimise income</w:t>
      </w:r>
      <w:r w:rsidR="59180A18" w:rsidRPr="48887116">
        <w:rPr>
          <w:rFonts w:ascii="Arial" w:hAnsi="Arial" w:cs="Arial"/>
          <w:sz w:val="20"/>
          <w:szCs w:val="20"/>
        </w:rPr>
        <w:t>.</w:t>
      </w:r>
    </w:p>
    <w:p w14:paraId="31157170" w14:textId="575570B1" w:rsidR="21516242" w:rsidRDefault="21516242" w:rsidP="48887116">
      <w:pPr>
        <w:pStyle w:val="ListParagraph"/>
        <w:numPr>
          <w:ilvl w:val="0"/>
          <w:numId w:val="9"/>
        </w:numPr>
        <w:rPr>
          <w:rFonts w:ascii="Arial" w:hAnsi="Arial" w:cs="Arial"/>
          <w:sz w:val="20"/>
          <w:szCs w:val="20"/>
        </w:rPr>
      </w:pPr>
      <w:r w:rsidRPr="48887116">
        <w:rPr>
          <w:rFonts w:ascii="Arial" w:hAnsi="Arial" w:cs="Arial"/>
          <w:sz w:val="20"/>
          <w:szCs w:val="20"/>
        </w:rPr>
        <w:t>Consider any currently listed ‘traded services’ which should be included within scope of this OBC</w:t>
      </w:r>
      <w:r w:rsidR="3D0372AA" w:rsidRPr="48887116">
        <w:rPr>
          <w:rFonts w:ascii="Arial" w:hAnsi="Arial" w:cs="Arial"/>
          <w:sz w:val="20"/>
          <w:szCs w:val="20"/>
        </w:rPr>
        <w:t xml:space="preserve">. As the Traded Services have been further understood, there are </w:t>
      </w:r>
      <w:proofErr w:type="gramStart"/>
      <w:r w:rsidR="3D0372AA" w:rsidRPr="48887116">
        <w:rPr>
          <w:rFonts w:ascii="Arial" w:hAnsi="Arial" w:cs="Arial"/>
          <w:sz w:val="20"/>
          <w:szCs w:val="20"/>
        </w:rPr>
        <w:t>a number of</w:t>
      </w:r>
      <w:proofErr w:type="gramEnd"/>
      <w:r w:rsidR="3D0372AA" w:rsidRPr="48887116">
        <w:rPr>
          <w:rFonts w:ascii="Arial" w:hAnsi="Arial" w:cs="Arial"/>
          <w:sz w:val="20"/>
          <w:szCs w:val="20"/>
        </w:rPr>
        <w:t xml:space="preserve"> services which should be considered under charging as they are effectively only trading to associated companies owned by Luton Bo</w:t>
      </w:r>
      <w:r w:rsidR="2A53E1A0" w:rsidRPr="48887116">
        <w:rPr>
          <w:rFonts w:ascii="Arial" w:hAnsi="Arial" w:cs="Arial"/>
          <w:sz w:val="20"/>
          <w:szCs w:val="20"/>
        </w:rPr>
        <w:t xml:space="preserve">rough Council. This distorts the Traded Services bottom-line profits, but also is not truly representative of services being traded to business, </w:t>
      </w:r>
      <w:proofErr w:type="gramStart"/>
      <w:r w:rsidR="2A53E1A0" w:rsidRPr="48887116">
        <w:rPr>
          <w:rFonts w:ascii="Arial" w:hAnsi="Arial" w:cs="Arial"/>
          <w:sz w:val="20"/>
          <w:szCs w:val="20"/>
        </w:rPr>
        <w:t>residents</w:t>
      </w:r>
      <w:proofErr w:type="gramEnd"/>
      <w:r w:rsidR="2A53E1A0" w:rsidRPr="48887116">
        <w:rPr>
          <w:rFonts w:ascii="Arial" w:hAnsi="Arial" w:cs="Arial"/>
          <w:sz w:val="20"/>
          <w:szCs w:val="20"/>
        </w:rPr>
        <w:t xml:space="preserve"> and non-Council organisations.</w:t>
      </w:r>
    </w:p>
    <w:p w14:paraId="01BC3E10" w14:textId="244F35E7" w:rsidR="0061045B" w:rsidRPr="005A2497" w:rsidRDefault="0061045B" w:rsidP="48887116">
      <w:pPr>
        <w:pStyle w:val="ListParagraph"/>
        <w:rPr>
          <w:rFonts w:ascii="Arial" w:hAnsi="Arial" w:cs="Arial"/>
          <w:sz w:val="20"/>
          <w:szCs w:val="20"/>
        </w:rPr>
      </w:pPr>
    </w:p>
    <w:p w14:paraId="509C9493" w14:textId="75897630" w:rsidR="0061045B" w:rsidRPr="005A2497" w:rsidRDefault="0061045B" w:rsidP="1B07A944">
      <w:pPr>
        <w:pStyle w:val="NoSpacing"/>
        <w:rPr>
          <w:rFonts w:ascii="Arial" w:hAnsi="Arial" w:cs="Arial"/>
          <w:sz w:val="20"/>
          <w:szCs w:val="20"/>
        </w:rPr>
      </w:pPr>
    </w:p>
    <w:p w14:paraId="453A1A9D" w14:textId="7F4FFAE8" w:rsidR="00965A15" w:rsidRPr="001370E1" w:rsidRDefault="00965A15" w:rsidP="001370E1">
      <w:pPr>
        <w:pStyle w:val="NoSpacing"/>
        <w:shd w:val="clear" w:color="auto" w:fill="7030A0"/>
        <w:rPr>
          <w:rFonts w:ascii="Arial" w:hAnsi="Arial" w:cs="Arial"/>
          <w:b/>
          <w:bCs/>
          <w:color w:val="FFFFFF" w:themeColor="background1"/>
          <w:sz w:val="20"/>
          <w:szCs w:val="20"/>
        </w:rPr>
      </w:pPr>
      <w:r w:rsidRPr="48887116">
        <w:rPr>
          <w:rFonts w:ascii="Arial" w:hAnsi="Arial" w:cs="Arial"/>
          <w:b/>
          <w:bCs/>
          <w:color w:val="FFFFFF" w:themeColor="background1"/>
          <w:sz w:val="20"/>
          <w:szCs w:val="20"/>
        </w:rPr>
        <w:t>Assessment of Current Position</w:t>
      </w:r>
    </w:p>
    <w:p w14:paraId="577DDE4A" w14:textId="25355001" w:rsidR="48887116" w:rsidRDefault="48887116" w:rsidP="48887116">
      <w:pPr>
        <w:pStyle w:val="ListParagraph"/>
        <w:rPr>
          <w:rFonts w:ascii="Arial" w:hAnsi="Arial" w:cs="Arial"/>
          <w:sz w:val="20"/>
          <w:szCs w:val="20"/>
        </w:rPr>
      </w:pPr>
    </w:p>
    <w:p w14:paraId="50287882" w14:textId="58A9B647" w:rsidR="0061045B" w:rsidRDefault="3068B8EC" w:rsidP="1B07A944">
      <w:pPr>
        <w:pStyle w:val="NoSpacing"/>
        <w:numPr>
          <w:ilvl w:val="0"/>
          <w:numId w:val="9"/>
        </w:numPr>
        <w:rPr>
          <w:rFonts w:ascii="Arial" w:hAnsi="Arial" w:cs="Arial"/>
          <w:sz w:val="20"/>
          <w:szCs w:val="20"/>
        </w:rPr>
      </w:pPr>
      <w:r w:rsidRPr="48887116">
        <w:rPr>
          <w:rFonts w:ascii="Arial" w:hAnsi="Arial" w:cs="Arial"/>
          <w:sz w:val="20"/>
          <w:szCs w:val="20"/>
        </w:rPr>
        <w:t xml:space="preserve">Fees and charges are reviewed annually based upon a </w:t>
      </w:r>
      <w:r w:rsidR="7E19AEA3" w:rsidRPr="48887116">
        <w:rPr>
          <w:rFonts w:ascii="Arial" w:hAnsi="Arial" w:cs="Arial"/>
          <w:sz w:val="20"/>
          <w:szCs w:val="20"/>
        </w:rPr>
        <w:t xml:space="preserve">standardised </w:t>
      </w:r>
      <w:r w:rsidRPr="48887116">
        <w:rPr>
          <w:rFonts w:ascii="Arial" w:hAnsi="Arial" w:cs="Arial"/>
          <w:sz w:val="20"/>
          <w:szCs w:val="20"/>
        </w:rPr>
        <w:t>formula</w:t>
      </w:r>
      <w:r w:rsidR="1045E007" w:rsidRPr="48887116">
        <w:rPr>
          <w:rFonts w:ascii="Arial" w:hAnsi="Arial" w:cs="Arial"/>
          <w:sz w:val="20"/>
          <w:szCs w:val="20"/>
        </w:rPr>
        <w:t xml:space="preserve">, considered by their service </w:t>
      </w:r>
      <w:proofErr w:type="gramStart"/>
      <w:r w:rsidR="1045E007" w:rsidRPr="48887116">
        <w:rPr>
          <w:rFonts w:ascii="Arial" w:hAnsi="Arial" w:cs="Arial"/>
          <w:sz w:val="20"/>
          <w:szCs w:val="20"/>
        </w:rPr>
        <w:t>owners</w:t>
      </w:r>
      <w:proofErr w:type="gramEnd"/>
      <w:r w:rsidRPr="48887116">
        <w:rPr>
          <w:rFonts w:ascii="Arial" w:hAnsi="Arial" w:cs="Arial"/>
          <w:sz w:val="20"/>
          <w:szCs w:val="20"/>
        </w:rPr>
        <w:t xml:space="preserve"> and agreed by Members should</w:t>
      </w:r>
      <w:r w:rsidR="0D60FEA1" w:rsidRPr="48887116">
        <w:rPr>
          <w:rFonts w:ascii="Arial" w:hAnsi="Arial" w:cs="Arial"/>
          <w:sz w:val="20"/>
          <w:szCs w:val="20"/>
        </w:rPr>
        <w:t xml:space="preserve"> there be</w:t>
      </w:r>
      <w:r w:rsidRPr="48887116">
        <w:rPr>
          <w:rFonts w:ascii="Arial" w:hAnsi="Arial" w:cs="Arial"/>
          <w:sz w:val="20"/>
          <w:szCs w:val="20"/>
        </w:rPr>
        <w:t xml:space="preserve"> any increases be applied </w:t>
      </w:r>
      <w:r w:rsidR="574A6A33" w:rsidRPr="48887116">
        <w:rPr>
          <w:rFonts w:ascii="Arial" w:hAnsi="Arial" w:cs="Arial"/>
          <w:sz w:val="20"/>
          <w:szCs w:val="20"/>
        </w:rPr>
        <w:t>over-and-above CPI.</w:t>
      </w:r>
      <w:r w:rsidR="00796936" w:rsidRPr="48887116">
        <w:rPr>
          <w:rFonts w:ascii="Arial" w:hAnsi="Arial" w:cs="Arial"/>
          <w:sz w:val="20"/>
          <w:szCs w:val="20"/>
        </w:rPr>
        <w:t xml:space="preserve"> </w:t>
      </w:r>
      <w:r w:rsidR="45FC7477" w:rsidRPr="48887116">
        <w:rPr>
          <w:rFonts w:ascii="Arial" w:hAnsi="Arial" w:cs="Arial"/>
          <w:sz w:val="20"/>
          <w:szCs w:val="20"/>
        </w:rPr>
        <w:t xml:space="preserve">Each revenue income stream is given to the cost centre owner to review and apply uplifts. Consistency of inflation uplifts coupled with </w:t>
      </w:r>
      <w:proofErr w:type="gramStart"/>
      <w:r w:rsidR="45FC7477" w:rsidRPr="48887116">
        <w:rPr>
          <w:rFonts w:ascii="Arial" w:hAnsi="Arial" w:cs="Arial"/>
          <w:sz w:val="20"/>
          <w:szCs w:val="20"/>
        </w:rPr>
        <w:t>SSCs</w:t>
      </w:r>
      <w:proofErr w:type="gramEnd"/>
      <w:r w:rsidR="03909B20" w:rsidRPr="48887116">
        <w:rPr>
          <w:rFonts w:ascii="Arial" w:hAnsi="Arial" w:cs="Arial"/>
          <w:sz w:val="20"/>
          <w:szCs w:val="20"/>
        </w:rPr>
        <w:t xml:space="preserve"> and total cost recovery may not be applied, ergo a review over 5 years will determine consistency of approach and identify any outliers to focus upon.</w:t>
      </w:r>
    </w:p>
    <w:p w14:paraId="0E3D5CCD" w14:textId="58D8E028" w:rsidR="00965A15" w:rsidRPr="005A2497" w:rsidRDefault="5D389F16" w:rsidP="7C94B8C8">
      <w:pPr>
        <w:pStyle w:val="NoSpacing"/>
        <w:numPr>
          <w:ilvl w:val="0"/>
          <w:numId w:val="9"/>
        </w:numPr>
        <w:rPr>
          <w:rFonts w:ascii="Arial" w:hAnsi="Arial" w:cs="Arial"/>
          <w:sz w:val="20"/>
          <w:szCs w:val="20"/>
        </w:rPr>
      </w:pPr>
      <w:r w:rsidRPr="48887116">
        <w:rPr>
          <w:rFonts w:ascii="Arial" w:hAnsi="Arial" w:cs="Arial"/>
          <w:sz w:val="20"/>
          <w:szCs w:val="20"/>
        </w:rPr>
        <w:t xml:space="preserve">An external review in 20/21 of fees and charges </w:t>
      </w:r>
      <w:r w:rsidR="5442253E" w:rsidRPr="48887116">
        <w:rPr>
          <w:rFonts w:ascii="Arial" w:hAnsi="Arial" w:cs="Arial"/>
          <w:sz w:val="20"/>
          <w:szCs w:val="20"/>
        </w:rPr>
        <w:t xml:space="preserve">(£35.9m) </w:t>
      </w:r>
      <w:r w:rsidRPr="48887116">
        <w:rPr>
          <w:rFonts w:ascii="Arial" w:hAnsi="Arial" w:cs="Arial"/>
          <w:sz w:val="20"/>
          <w:szCs w:val="20"/>
        </w:rPr>
        <w:t xml:space="preserve">made </w:t>
      </w:r>
      <w:bookmarkStart w:id="0" w:name="_Int_Zy1rJLWO"/>
      <w:proofErr w:type="gramStart"/>
      <w:r w:rsidRPr="48887116">
        <w:rPr>
          <w:rFonts w:ascii="Arial" w:hAnsi="Arial" w:cs="Arial"/>
          <w:sz w:val="20"/>
          <w:szCs w:val="20"/>
        </w:rPr>
        <w:t>a number of</w:t>
      </w:r>
      <w:bookmarkEnd w:id="0"/>
      <w:proofErr w:type="gramEnd"/>
      <w:r w:rsidRPr="48887116">
        <w:rPr>
          <w:rFonts w:ascii="Arial" w:hAnsi="Arial" w:cs="Arial"/>
          <w:sz w:val="20"/>
          <w:szCs w:val="20"/>
        </w:rPr>
        <w:t xml:space="preserve"> recommendations for improvements; these have been </w:t>
      </w:r>
      <w:r w:rsidR="1CD509AC" w:rsidRPr="48887116">
        <w:rPr>
          <w:rFonts w:ascii="Arial" w:hAnsi="Arial" w:cs="Arial"/>
          <w:sz w:val="20"/>
          <w:szCs w:val="20"/>
        </w:rPr>
        <w:t>implemented</w:t>
      </w:r>
      <w:r w:rsidR="3BC7BBF1" w:rsidRPr="48887116">
        <w:rPr>
          <w:rFonts w:ascii="Arial" w:hAnsi="Arial" w:cs="Arial"/>
          <w:sz w:val="20"/>
          <w:szCs w:val="20"/>
        </w:rPr>
        <w:t xml:space="preserve"> but excluded Housing</w:t>
      </w:r>
      <w:r w:rsidR="3806F3B1" w:rsidRPr="48887116">
        <w:rPr>
          <w:rFonts w:ascii="Arial" w:hAnsi="Arial" w:cs="Arial"/>
          <w:sz w:val="20"/>
          <w:szCs w:val="20"/>
        </w:rPr>
        <w:t xml:space="preserve"> </w:t>
      </w:r>
      <w:r w:rsidR="46615B39" w:rsidRPr="48887116">
        <w:rPr>
          <w:rFonts w:ascii="Arial" w:hAnsi="Arial" w:cs="Arial"/>
          <w:sz w:val="20"/>
          <w:szCs w:val="20"/>
        </w:rPr>
        <w:t xml:space="preserve">and Adult Social Care </w:t>
      </w:r>
      <w:r w:rsidR="3806F3B1" w:rsidRPr="48887116">
        <w:rPr>
          <w:rFonts w:ascii="Arial" w:hAnsi="Arial" w:cs="Arial"/>
          <w:sz w:val="20"/>
          <w:szCs w:val="20"/>
        </w:rPr>
        <w:t>within the review</w:t>
      </w:r>
      <w:r w:rsidR="527866D4" w:rsidRPr="48887116">
        <w:rPr>
          <w:rFonts w:ascii="Arial" w:hAnsi="Arial" w:cs="Arial"/>
          <w:sz w:val="20"/>
          <w:szCs w:val="20"/>
        </w:rPr>
        <w:t>:</w:t>
      </w:r>
    </w:p>
    <w:p w14:paraId="65EEF555" w14:textId="14091502" w:rsidR="1EE1DCF1" w:rsidRDefault="1EE1DCF1" w:rsidP="4AA9436A">
      <w:pPr>
        <w:pStyle w:val="NoSpacing"/>
        <w:numPr>
          <w:ilvl w:val="1"/>
          <w:numId w:val="9"/>
        </w:numPr>
        <w:rPr>
          <w:rFonts w:ascii="Arial" w:hAnsi="Arial" w:cs="Arial"/>
          <w:sz w:val="20"/>
          <w:szCs w:val="20"/>
        </w:rPr>
      </w:pPr>
      <w:r w:rsidRPr="4AA9436A">
        <w:rPr>
          <w:rFonts w:ascii="Arial" w:hAnsi="Arial" w:cs="Arial"/>
          <w:sz w:val="20"/>
          <w:szCs w:val="20"/>
        </w:rPr>
        <w:t xml:space="preserve">Housing </w:t>
      </w:r>
      <w:r w:rsidR="663DB087" w:rsidRPr="4AA9436A">
        <w:rPr>
          <w:rFonts w:ascii="Arial" w:hAnsi="Arial" w:cs="Arial"/>
          <w:sz w:val="20"/>
          <w:szCs w:val="20"/>
        </w:rPr>
        <w:t>(General Fund)</w:t>
      </w:r>
      <w:r w:rsidR="601CF531" w:rsidRPr="4AA9436A">
        <w:rPr>
          <w:rFonts w:ascii="Arial" w:hAnsi="Arial" w:cs="Arial"/>
          <w:sz w:val="20"/>
          <w:szCs w:val="20"/>
        </w:rPr>
        <w:t xml:space="preserve"> </w:t>
      </w:r>
      <w:r w:rsidRPr="4AA9436A">
        <w:rPr>
          <w:rFonts w:ascii="Arial" w:hAnsi="Arial" w:cs="Arial"/>
          <w:sz w:val="20"/>
          <w:szCs w:val="20"/>
        </w:rPr>
        <w:t>makes up the largest percentage of charging income</w:t>
      </w:r>
      <w:r w:rsidR="79F45BB6" w:rsidRPr="4AA9436A">
        <w:rPr>
          <w:rFonts w:ascii="Arial" w:hAnsi="Arial" w:cs="Arial"/>
          <w:sz w:val="20"/>
          <w:szCs w:val="20"/>
        </w:rPr>
        <w:t xml:space="preserve"> along with Adult Social Care, circa 60% of all income. </w:t>
      </w:r>
    </w:p>
    <w:p w14:paraId="24C48497" w14:textId="378AA778" w:rsidR="1EE1DCF1" w:rsidRDefault="109924C9" w:rsidP="4AA9436A">
      <w:pPr>
        <w:pStyle w:val="NoSpacing"/>
        <w:numPr>
          <w:ilvl w:val="1"/>
          <w:numId w:val="9"/>
        </w:numPr>
        <w:rPr>
          <w:rFonts w:ascii="Arial" w:hAnsi="Arial" w:cs="Arial"/>
          <w:sz w:val="20"/>
          <w:szCs w:val="20"/>
        </w:rPr>
      </w:pPr>
      <w:r w:rsidRPr="4AA9436A">
        <w:rPr>
          <w:rFonts w:ascii="Arial" w:hAnsi="Arial" w:cs="Arial"/>
          <w:sz w:val="20"/>
          <w:szCs w:val="20"/>
        </w:rPr>
        <w:t>Both have limitations on increasing of charging,</w:t>
      </w:r>
      <w:r w:rsidR="7C6D7D2F" w:rsidRPr="4AA9436A">
        <w:rPr>
          <w:rFonts w:ascii="Arial" w:hAnsi="Arial" w:cs="Arial"/>
          <w:sz w:val="20"/>
          <w:szCs w:val="20"/>
        </w:rPr>
        <w:t xml:space="preserve"> </w:t>
      </w:r>
      <w:r w:rsidRPr="4AA9436A">
        <w:rPr>
          <w:rFonts w:ascii="Arial" w:hAnsi="Arial" w:cs="Arial"/>
          <w:sz w:val="20"/>
          <w:szCs w:val="20"/>
        </w:rPr>
        <w:t xml:space="preserve">Housing is governed by </w:t>
      </w:r>
      <w:r w:rsidR="21857481" w:rsidRPr="4AA9436A">
        <w:rPr>
          <w:rFonts w:ascii="Arial" w:hAnsi="Arial" w:cs="Arial"/>
          <w:sz w:val="20"/>
          <w:szCs w:val="20"/>
        </w:rPr>
        <w:t>legislation</w:t>
      </w:r>
      <w:r w:rsidRPr="4AA9436A">
        <w:rPr>
          <w:rFonts w:ascii="Arial" w:hAnsi="Arial" w:cs="Arial"/>
          <w:sz w:val="20"/>
          <w:szCs w:val="20"/>
        </w:rPr>
        <w:t xml:space="preserve"> and Adults Social Care is evidence based on how much a person can pay</w:t>
      </w:r>
      <w:r w:rsidR="00E191DA" w:rsidRPr="4AA9436A">
        <w:rPr>
          <w:rFonts w:ascii="Arial" w:hAnsi="Arial" w:cs="Arial"/>
          <w:sz w:val="20"/>
          <w:szCs w:val="20"/>
        </w:rPr>
        <w:t>.</w:t>
      </w:r>
    </w:p>
    <w:p w14:paraId="1C516543" w14:textId="5B6360CF" w:rsidR="0061045B" w:rsidRPr="005A2497" w:rsidRDefault="1F0CDC1C" w:rsidP="7C94B8C8">
      <w:pPr>
        <w:pStyle w:val="NoSpacing"/>
        <w:numPr>
          <w:ilvl w:val="0"/>
          <w:numId w:val="9"/>
        </w:numPr>
        <w:rPr>
          <w:rFonts w:ascii="Arial" w:hAnsi="Arial" w:cs="Arial"/>
          <w:sz w:val="20"/>
          <w:szCs w:val="20"/>
        </w:rPr>
      </w:pPr>
      <w:r w:rsidRPr="48887116">
        <w:rPr>
          <w:rFonts w:ascii="Arial" w:hAnsi="Arial" w:cs="Arial"/>
          <w:sz w:val="20"/>
          <w:szCs w:val="20"/>
        </w:rPr>
        <w:t xml:space="preserve">In the current economic </w:t>
      </w:r>
      <w:r w:rsidR="275F8B75" w:rsidRPr="48887116">
        <w:rPr>
          <w:rFonts w:ascii="Arial" w:hAnsi="Arial" w:cs="Arial"/>
          <w:sz w:val="20"/>
          <w:szCs w:val="20"/>
        </w:rPr>
        <w:t>climate,</w:t>
      </w:r>
      <w:r w:rsidRPr="48887116">
        <w:rPr>
          <w:rFonts w:ascii="Arial" w:hAnsi="Arial" w:cs="Arial"/>
          <w:sz w:val="20"/>
          <w:szCs w:val="20"/>
        </w:rPr>
        <w:t xml:space="preserve"> it may be prudent to consider </w:t>
      </w:r>
      <w:r w:rsidR="624E03E5" w:rsidRPr="48887116">
        <w:rPr>
          <w:rFonts w:ascii="Arial" w:hAnsi="Arial" w:cs="Arial"/>
          <w:sz w:val="20"/>
          <w:szCs w:val="20"/>
        </w:rPr>
        <w:t xml:space="preserve">the fundamental economics of fees and charges, not exhaustively </w:t>
      </w:r>
      <w:r w:rsidR="13416D37" w:rsidRPr="48887116">
        <w:rPr>
          <w:rFonts w:ascii="Arial" w:hAnsi="Arial" w:cs="Arial"/>
          <w:sz w:val="20"/>
          <w:szCs w:val="20"/>
        </w:rPr>
        <w:t>considering</w:t>
      </w:r>
      <w:r w:rsidR="624E03E5" w:rsidRPr="48887116">
        <w:rPr>
          <w:rFonts w:ascii="Arial" w:hAnsi="Arial" w:cs="Arial"/>
          <w:sz w:val="20"/>
          <w:szCs w:val="20"/>
        </w:rPr>
        <w:t xml:space="preserve"> </w:t>
      </w:r>
      <w:r w:rsidRPr="48887116">
        <w:rPr>
          <w:rFonts w:ascii="Arial" w:hAnsi="Arial" w:cs="Arial"/>
          <w:sz w:val="20"/>
          <w:szCs w:val="20"/>
        </w:rPr>
        <w:t xml:space="preserve">price elasticity and market forces when setting </w:t>
      </w:r>
      <w:r w:rsidR="4349C3D9" w:rsidRPr="48887116">
        <w:rPr>
          <w:rFonts w:ascii="Arial" w:hAnsi="Arial" w:cs="Arial"/>
          <w:sz w:val="20"/>
          <w:szCs w:val="20"/>
        </w:rPr>
        <w:t>fees and charges</w:t>
      </w:r>
      <w:r w:rsidR="4A0B2767" w:rsidRPr="48887116">
        <w:rPr>
          <w:rFonts w:ascii="Arial" w:hAnsi="Arial" w:cs="Arial"/>
          <w:sz w:val="20"/>
          <w:szCs w:val="20"/>
        </w:rPr>
        <w:t>, but also opportunity costs and downstream benefit realisation, I.e. if parking charges are reduced, will this increase demand or substitute demand from competitors</w:t>
      </w:r>
      <w:r w:rsidR="058EDA7D" w:rsidRPr="48887116">
        <w:rPr>
          <w:rFonts w:ascii="Arial" w:hAnsi="Arial" w:cs="Arial"/>
          <w:sz w:val="20"/>
          <w:szCs w:val="20"/>
        </w:rPr>
        <w:t>; i</w:t>
      </w:r>
      <w:r w:rsidR="4A0B2767" w:rsidRPr="48887116">
        <w:rPr>
          <w:rFonts w:ascii="Arial" w:hAnsi="Arial" w:cs="Arial"/>
          <w:sz w:val="20"/>
          <w:szCs w:val="20"/>
        </w:rPr>
        <w:t xml:space="preserve">f </w:t>
      </w:r>
      <w:r w:rsidR="594BEC85" w:rsidRPr="48887116">
        <w:rPr>
          <w:rFonts w:ascii="Arial" w:hAnsi="Arial" w:cs="Arial"/>
          <w:sz w:val="20"/>
          <w:szCs w:val="20"/>
        </w:rPr>
        <w:t>demand increases</w:t>
      </w:r>
      <w:r w:rsidR="4A0B2767" w:rsidRPr="48887116">
        <w:rPr>
          <w:rFonts w:ascii="Arial" w:hAnsi="Arial" w:cs="Arial"/>
          <w:sz w:val="20"/>
          <w:szCs w:val="20"/>
        </w:rPr>
        <w:t xml:space="preserve">, will this have positive impacts on </w:t>
      </w:r>
      <w:r w:rsidR="247C6CAD" w:rsidRPr="48887116">
        <w:rPr>
          <w:rFonts w:ascii="Arial" w:hAnsi="Arial" w:cs="Arial"/>
          <w:sz w:val="20"/>
          <w:szCs w:val="20"/>
        </w:rPr>
        <w:t>town centre footfall</w:t>
      </w:r>
      <w:r w:rsidR="3A9B9C20" w:rsidRPr="48887116">
        <w:rPr>
          <w:rFonts w:ascii="Arial" w:hAnsi="Arial" w:cs="Arial"/>
          <w:sz w:val="20"/>
          <w:szCs w:val="20"/>
        </w:rPr>
        <w:t xml:space="preserve"> and revenue generation elsewhere as well as increasing revenue overall, despite reducing the price customers pay</w:t>
      </w:r>
      <w:r w:rsidR="247C6CAD" w:rsidRPr="48887116">
        <w:rPr>
          <w:rFonts w:ascii="Arial" w:hAnsi="Arial" w:cs="Arial"/>
          <w:sz w:val="20"/>
          <w:szCs w:val="20"/>
        </w:rPr>
        <w:t>.</w:t>
      </w:r>
    </w:p>
    <w:p w14:paraId="0E564FE3" w14:textId="5081F105" w:rsidR="44B595AB" w:rsidRDefault="2EFC9A33" w:rsidP="1B07A944">
      <w:pPr>
        <w:pStyle w:val="NoSpacing"/>
        <w:numPr>
          <w:ilvl w:val="0"/>
          <w:numId w:val="9"/>
        </w:numPr>
        <w:rPr>
          <w:rFonts w:ascii="Arial" w:hAnsi="Arial" w:cs="Arial"/>
          <w:sz w:val="20"/>
          <w:szCs w:val="20"/>
        </w:rPr>
      </w:pPr>
      <w:r w:rsidRPr="48887116">
        <w:rPr>
          <w:rFonts w:ascii="Arial" w:hAnsi="Arial" w:cs="Arial"/>
          <w:sz w:val="20"/>
          <w:szCs w:val="20"/>
        </w:rPr>
        <w:t xml:space="preserve">We have been advised there has been little political appetite in the past </w:t>
      </w:r>
      <w:r w:rsidR="2978F022" w:rsidRPr="48887116">
        <w:rPr>
          <w:rFonts w:ascii="Arial" w:hAnsi="Arial" w:cs="Arial"/>
          <w:sz w:val="20"/>
          <w:szCs w:val="20"/>
        </w:rPr>
        <w:t xml:space="preserve">to trade services to other </w:t>
      </w:r>
      <w:r w:rsidR="5491360D" w:rsidRPr="48887116">
        <w:rPr>
          <w:rFonts w:ascii="Arial" w:hAnsi="Arial" w:cs="Arial"/>
          <w:sz w:val="20"/>
          <w:szCs w:val="20"/>
        </w:rPr>
        <w:t>c</w:t>
      </w:r>
      <w:r w:rsidR="2978F022" w:rsidRPr="48887116">
        <w:rPr>
          <w:rFonts w:ascii="Arial" w:hAnsi="Arial" w:cs="Arial"/>
          <w:sz w:val="20"/>
          <w:szCs w:val="20"/>
        </w:rPr>
        <w:t>ouncils, however</w:t>
      </w:r>
      <w:r w:rsidR="5B541732" w:rsidRPr="48887116">
        <w:rPr>
          <w:rFonts w:ascii="Arial" w:hAnsi="Arial" w:cs="Arial"/>
          <w:sz w:val="20"/>
          <w:szCs w:val="20"/>
        </w:rPr>
        <w:t xml:space="preserve"> given the budget position and avenues to balance the budget it may be prudent to </w:t>
      </w:r>
      <w:r w:rsidR="4901673F" w:rsidRPr="48887116">
        <w:rPr>
          <w:rFonts w:ascii="Arial" w:hAnsi="Arial" w:cs="Arial"/>
          <w:sz w:val="20"/>
          <w:szCs w:val="20"/>
        </w:rPr>
        <w:t xml:space="preserve">re-visit </w:t>
      </w:r>
      <w:r w:rsidR="13C59F59" w:rsidRPr="48887116">
        <w:rPr>
          <w:rFonts w:ascii="Arial" w:hAnsi="Arial" w:cs="Arial"/>
          <w:sz w:val="20"/>
          <w:szCs w:val="20"/>
        </w:rPr>
        <w:t>sharing services</w:t>
      </w:r>
      <w:r w:rsidR="4901673F" w:rsidRPr="48887116">
        <w:rPr>
          <w:rFonts w:ascii="Arial" w:hAnsi="Arial" w:cs="Arial"/>
          <w:sz w:val="20"/>
          <w:szCs w:val="20"/>
        </w:rPr>
        <w:t xml:space="preserve"> to further augment the previous consultancy work and increase revenues for </w:t>
      </w:r>
      <w:r w:rsidR="3402C2E2" w:rsidRPr="48887116">
        <w:rPr>
          <w:rFonts w:ascii="Arial" w:hAnsi="Arial" w:cs="Arial"/>
          <w:sz w:val="20"/>
          <w:szCs w:val="20"/>
        </w:rPr>
        <w:t xml:space="preserve">LBC. </w:t>
      </w:r>
    </w:p>
    <w:p w14:paraId="2367F7D0" w14:textId="4FFA68EC" w:rsidR="5BBFEFC8" w:rsidRDefault="5BBFEFC8" w:rsidP="48887116">
      <w:pPr>
        <w:pStyle w:val="NoSpacing"/>
        <w:numPr>
          <w:ilvl w:val="0"/>
          <w:numId w:val="9"/>
        </w:numPr>
        <w:rPr>
          <w:rFonts w:ascii="Arial" w:hAnsi="Arial" w:cs="Arial"/>
          <w:sz w:val="20"/>
          <w:szCs w:val="20"/>
        </w:rPr>
      </w:pPr>
      <w:r w:rsidRPr="48887116">
        <w:rPr>
          <w:rFonts w:ascii="Arial" w:hAnsi="Arial" w:cs="Arial"/>
          <w:sz w:val="20"/>
          <w:szCs w:val="20"/>
        </w:rPr>
        <w:t xml:space="preserve">Review </w:t>
      </w:r>
      <w:r w:rsidR="1698609B" w:rsidRPr="48887116">
        <w:rPr>
          <w:rFonts w:ascii="Arial" w:hAnsi="Arial" w:cs="Arial"/>
          <w:sz w:val="20"/>
          <w:szCs w:val="20"/>
        </w:rPr>
        <w:t>discounts and</w:t>
      </w:r>
      <w:r w:rsidRPr="48887116">
        <w:rPr>
          <w:rFonts w:ascii="Arial" w:hAnsi="Arial" w:cs="Arial"/>
          <w:sz w:val="20"/>
          <w:szCs w:val="20"/>
        </w:rPr>
        <w:t xml:space="preserve"> concessions in place</w:t>
      </w:r>
      <w:r w:rsidR="40F189D9" w:rsidRPr="48887116">
        <w:rPr>
          <w:rFonts w:ascii="Arial" w:hAnsi="Arial" w:cs="Arial"/>
          <w:sz w:val="20"/>
          <w:szCs w:val="20"/>
        </w:rPr>
        <w:t xml:space="preserve"> for residents</w:t>
      </w:r>
      <w:r w:rsidR="53D69F47" w:rsidRPr="48887116">
        <w:rPr>
          <w:rFonts w:ascii="Arial" w:hAnsi="Arial" w:cs="Arial"/>
          <w:sz w:val="20"/>
          <w:szCs w:val="20"/>
        </w:rPr>
        <w:t xml:space="preserve"> </w:t>
      </w:r>
      <w:proofErr w:type="gramStart"/>
      <w:r w:rsidR="53D69F47" w:rsidRPr="48887116">
        <w:rPr>
          <w:rFonts w:ascii="Arial" w:hAnsi="Arial" w:cs="Arial"/>
          <w:sz w:val="20"/>
          <w:szCs w:val="20"/>
        </w:rPr>
        <w:t>e.g.</w:t>
      </w:r>
      <w:proofErr w:type="gramEnd"/>
      <w:r w:rsidR="53D69F47" w:rsidRPr="48887116">
        <w:rPr>
          <w:rFonts w:ascii="Arial" w:hAnsi="Arial" w:cs="Arial"/>
          <w:sz w:val="20"/>
          <w:szCs w:val="20"/>
        </w:rPr>
        <w:t xml:space="preserve"> bulky waste</w:t>
      </w:r>
      <w:r w:rsidR="40F189D9" w:rsidRPr="48887116">
        <w:rPr>
          <w:rFonts w:ascii="Arial" w:hAnsi="Arial" w:cs="Arial"/>
          <w:sz w:val="20"/>
          <w:szCs w:val="20"/>
        </w:rPr>
        <w:t xml:space="preserve"> with low incomes and balance the risk of unintended consequences such as fly-tipping with increased fines</w:t>
      </w:r>
      <w:r w:rsidR="18349C06" w:rsidRPr="48887116">
        <w:rPr>
          <w:rFonts w:ascii="Arial" w:hAnsi="Arial" w:cs="Arial"/>
          <w:sz w:val="20"/>
          <w:szCs w:val="20"/>
        </w:rPr>
        <w:t>.</w:t>
      </w:r>
      <w:r w:rsidRPr="48887116">
        <w:rPr>
          <w:rFonts w:ascii="Arial" w:hAnsi="Arial" w:cs="Arial"/>
          <w:sz w:val="20"/>
          <w:szCs w:val="20"/>
        </w:rPr>
        <w:t xml:space="preserve"> </w:t>
      </w:r>
    </w:p>
    <w:p w14:paraId="20DE9B2D" w14:textId="537966E4" w:rsidR="4BC6FC4F" w:rsidRDefault="4BC6FC4F" w:rsidP="48887116">
      <w:pPr>
        <w:pStyle w:val="NoSpacing"/>
        <w:numPr>
          <w:ilvl w:val="0"/>
          <w:numId w:val="9"/>
        </w:numPr>
        <w:rPr>
          <w:rFonts w:ascii="Arial" w:hAnsi="Arial" w:cs="Arial"/>
          <w:sz w:val="20"/>
          <w:szCs w:val="20"/>
        </w:rPr>
      </w:pPr>
      <w:r w:rsidRPr="48887116">
        <w:rPr>
          <w:rFonts w:ascii="Arial" w:hAnsi="Arial" w:cs="Arial"/>
          <w:sz w:val="20"/>
          <w:szCs w:val="20"/>
        </w:rPr>
        <w:t>T</w:t>
      </w:r>
      <w:r w:rsidR="50405D9B" w:rsidRPr="48887116">
        <w:rPr>
          <w:rFonts w:ascii="Arial" w:hAnsi="Arial" w:cs="Arial"/>
          <w:sz w:val="20"/>
          <w:szCs w:val="20"/>
        </w:rPr>
        <w:t xml:space="preserve">here are restrictions on </w:t>
      </w:r>
      <w:r w:rsidR="3334F0C0" w:rsidRPr="48887116">
        <w:rPr>
          <w:rFonts w:ascii="Arial" w:hAnsi="Arial" w:cs="Arial"/>
          <w:sz w:val="20"/>
          <w:szCs w:val="20"/>
        </w:rPr>
        <w:t>c</w:t>
      </w:r>
      <w:r w:rsidR="50405D9B" w:rsidRPr="48887116">
        <w:rPr>
          <w:rFonts w:ascii="Arial" w:hAnsi="Arial" w:cs="Arial"/>
          <w:sz w:val="20"/>
          <w:szCs w:val="20"/>
        </w:rPr>
        <w:t>ouncils providing services to private or the public under Local Authorities (Goods and Services) Act 1970</w:t>
      </w:r>
      <w:r w:rsidR="1F7579F8" w:rsidRPr="48887116">
        <w:rPr>
          <w:rFonts w:ascii="Arial" w:hAnsi="Arial" w:cs="Arial"/>
          <w:sz w:val="20"/>
          <w:szCs w:val="20"/>
        </w:rPr>
        <w:t>.</w:t>
      </w:r>
    </w:p>
    <w:p w14:paraId="2A755DE3" w14:textId="724CDED1" w:rsidR="48887116" w:rsidRDefault="48887116" w:rsidP="48887116">
      <w:pPr>
        <w:pStyle w:val="NoSpacing"/>
        <w:rPr>
          <w:rFonts w:ascii="Arial" w:hAnsi="Arial" w:cs="Arial"/>
          <w:sz w:val="20"/>
          <w:szCs w:val="20"/>
        </w:rPr>
      </w:pPr>
    </w:p>
    <w:p w14:paraId="6E433A84" w14:textId="779FD9A0" w:rsidR="4AA9436A" w:rsidRDefault="4AA9436A" w:rsidP="00B92A16">
      <w:pPr>
        <w:pStyle w:val="NoSpacing"/>
        <w:rPr>
          <w:rFonts w:ascii="Arial" w:hAnsi="Arial" w:cs="Arial"/>
          <w:sz w:val="20"/>
          <w:szCs w:val="20"/>
        </w:rPr>
      </w:pPr>
    </w:p>
    <w:p w14:paraId="6FFEC14E" w14:textId="13CD589F" w:rsidR="00D73DEF" w:rsidRPr="001370E1" w:rsidRDefault="00D73DEF" w:rsidP="00D73DEF">
      <w:pPr>
        <w:pStyle w:val="NoSpacing"/>
        <w:shd w:val="clear" w:color="auto" w:fill="7030A0"/>
        <w:rPr>
          <w:rFonts w:ascii="Arial" w:hAnsi="Arial" w:cs="Arial"/>
          <w:b/>
          <w:bCs/>
          <w:color w:val="FFFFFF" w:themeColor="background1"/>
          <w:sz w:val="20"/>
          <w:szCs w:val="20"/>
        </w:rPr>
      </w:pPr>
      <w:r w:rsidRPr="48887116">
        <w:rPr>
          <w:rFonts w:ascii="Arial" w:hAnsi="Arial" w:cs="Arial"/>
          <w:b/>
          <w:bCs/>
          <w:color w:val="FFFFFF" w:themeColor="background1"/>
          <w:sz w:val="20"/>
          <w:szCs w:val="20"/>
        </w:rPr>
        <w:t>Proposed Changes</w:t>
      </w:r>
    </w:p>
    <w:p w14:paraId="6451CCB9" w14:textId="2D3EC977" w:rsidR="03DC5CDB" w:rsidRDefault="03DC5CDB" w:rsidP="48887116">
      <w:pPr>
        <w:pStyle w:val="ListParagraph"/>
        <w:ind w:left="0"/>
        <w:rPr>
          <w:rFonts w:ascii="Arial" w:hAnsi="Arial" w:cs="Arial"/>
          <w:b/>
          <w:bCs/>
          <w:sz w:val="20"/>
          <w:szCs w:val="20"/>
        </w:rPr>
      </w:pPr>
    </w:p>
    <w:p w14:paraId="79E63CB0" w14:textId="447A5154" w:rsidR="03DC5CDB" w:rsidRDefault="7ED90CA5" w:rsidP="48887116">
      <w:pPr>
        <w:pStyle w:val="ListParagraph"/>
        <w:ind w:left="0"/>
        <w:rPr>
          <w:rFonts w:ascii="Arial" w:hAnsi="Arial" w:cs="Arial"/>
          <w:sz w:val="20"/>
          <w:szCs w:val="20"/>
        </w:rPr>
      </w:pPr>
      <w:r w:rsidRPr="48887116">
        <w:rPr>
          <w:rFonts w:ascii="Arial" w:hAnsi="Arial" w:cs="Arial"/>
          <w:sz w:val="20"/>
          <w:szCs w:val="20"/>
        </w:rPr>
        <w:t xml:space="preserve">It is proposed that a </w:t>
      </w:r>
      <w:proofErr w:type="gramStart"/>
      <w:r w:rsidRPr="48887116">
        <w:rPr>
          <w:rFonts w:ascii="Arial" w:hAnsi="Arial" w:cs="Arial"/>
          <w:sz w:val="20"/>
          <w:szCs w:val="20"/>
        </w:rPr>
        <w:t>5 year</w:t>
      </w:r>
      <w:proofErr w:type="gramEnd"/>
      <w:r w:rsidRPr="48887116">
        <w:rPr>
          <w:rFonts w:ascii="Arial" w:hAnsi="Arial" w:cs="Arial"/>
          <w:sz w:val="20"/>
          <w:szCs w:val="20"/>
        </w:rPr>
        <w:t xml:space="preserve"> analysis of the Council’s fees and charges will be conducted to ensure all inflat</w:t>
      </w:r>
      <w:r w:rsidR="0A9DD52A" w:rsidRPr="48887116">
        <w:rPr>
          <w:rFonts w:ascii="Arial" w:hAnsi="Arial" w:cs="Arial"/>
          <w:sz w:val="20"/>
          <w:szCs w:val="20"/>
        </w:rPr>
        <w:t>ion and cost/price</w:t>
      </w:r>
      <w:r w:rsidRPr="48887116">
        <w:rPr>
          <w:rFonts w:ascii="Arial" w:hAnsi="Arial" w:cs="Arial"/>
          <w:sz w:val="20"/>
          <w:szCs w:val="20"/>
        </w:rPr>
        <w:t xml:space="preserve"> uplifts have been applied</w:t>
      </w:r>
      <w:r w:rsidR="1DC8CDAA" w:rsidRPr="48887116">
        <w:rPr>
          <w:rFonts w:ascii="Arial" w:hAnsi="Arial" w:cs="Arial"/>
          <w:sz w:val="20"/>
          <w:szCs w:val="20"/>
        </w:rPr>
        <w:t xml:space="preserve"> correctly</w:t>
      </w:r>
      <w:r w:rsidRPr="48887116">
        <w:rPr>
          <w:rFonts w:ascii="Arial" w:hAnsi="Arial" w:cs="Arial"/>
          <w:sz w:val="20"/>
          <w:szCs w:val="20"/>
        </w:rPr>
        <w:t xml:space="preserve"> and to re-calibrate any charging</w:t>
      </w:r>
      <w:r w:rsidR="1AEDE690" w:rsidRPr="48887116">
        <w:rPr>
          <w:rFonts w:ascii="Arial" w:hAnsi="Arial" w:cs="Arial"/>
          <w:sz w:val="20"/>
          <w:szCs w:val="20"/>
        </w:rPr>
        <w:t xml:space="preserve"> for future income</w:t>
      </w:r>
      <w:r w:rsidRPr="48887116">
        <w:rPr>
          <w:rFonts w:ascii="Arial" w:hAnsi="Arial" w:cs="Arial"/>
          <w:sz w:val="20"/>
          <w:szCs w:val="20"/>
        </w:rPr>
        <w:t xml:space="preserve"> accordingly.</w:t>
      </w:r>
      <w:r w:rsidRPr="48887116">
        <w:rPr>
          <w:rFonts w:ascii="Arial" w:hAnsi="Arial" w:cs="Arial"/>
          <w:b/>
          <w:bCs/>
          <w:sz w:val="20"/>
          <w:szCs w:val="20"/>
        </w:rPr>
        <w:t xml:space="preserve"> </w:t>
      </w:r>
      <w:r w:rsidR="19B17A4C" w:rsidRPr="48887116">
        <w:rPr>
          <w:rFonts w:ascii="Arial" w:hAnsi="Arial" w:cs="Arial"/>
          <w:sz w:val="20"/>
          <w:szCs w:val="20"/>
        </w:rPr>
        <w:t>The result of this review may identify areas that may need Member approvals to increase fees and charges over the standardised rates and considerations of any intended or uninte</w:t>
      </w:r>
      <w:r w:rsidR="312DC6D3" w:rsidRPr="48887116">
        <w:rPr>
          <w:rFonts w:ascii="Arial" w:hAnsi="Arial" w:cs="Arial"/>
          <w:sz w:val="20"/>
          <w:szCs w:val="20"/>
        </w:rPr>
        <w:t>nded consequences resultant from amending fees and charges.</w:t>
      </w:r>
    </w:p>
    <w:p w14:paraId="4983A215" w14:textId="77777777" w:rsidR="00C757B9" w:rsidRDefault="00C757B9" w:rsidP="48887116">
      <w:pPr>
        <w:pStyle w:val="ListParagraph"/>
        <w:ind w:left="0"/>
        <w:rPr>
          <w:rFonts w:ascii="Arial" w:hAnsi="Arial" w:cs="Arial"/>
          <w:b/>
          <w:bCs/>
          <w:sz w:val="20"/>
          <w:szCs w:val="20"/>
        </w:rPr>
      </w:pPr>
    </w:p>
    <w:p w14:paraId="180D74C1" w14:textId="66F3AE87" w:rsidR="03DC5CDB" w:rsidRDefault="38E8FEBE" w:rsidP="48887116">
      <w:pPr>
        <w:pStyle w:val="ListParagraph"/>
        <w:ind w:left="0"/>
        <w:rPr>
          <w:rFonts w:ascii="Arial" w:hAnsi="Arial" w:cs="Arial"/>
          <w:sz w:val="20"/>
          <w:szCs w:val="20"/>
        </w:rPr>
      </w:pPr>
      <w:r w:rsidRPr="48887116">
        <w:rPr>
          <w:rFonts w:ascii="Arial" w:hAnsi="Arial" w:cs="Arial"/>
          <w:sz w:val="20"/>
          <w:szCs w:val="20"/>
        </w:rPr>
        <w:t xml:space="preserve">The </w:t>
      </w:r>
      <w:proofErr w:type="gramStart"/>
      <w:r w:rsidRPr="48887116">
        <w:rPr>
          <w:rFonts w:ascii="Arial" w:hAnsi="Arial" w:cs="Arial"/>
          <w:sz w:val="20"/>
          <w:szCs w:val="20"/>
        </w:rPr>
        <w:t>5 year</w:t>
      </w:r>
      <w:proofErr w:type="gramEnd"/>
      <w:r w:rsidRPr="48887116">
        <w:rPr>
          <w:rFonts w:ascii="Arial" w:hAnsi="Arial" w:cs="Arial"/>
          <w:sz w:val="20"/>
          <w:szCs w:val="20"/>
        </w:rPr>
        <w:t xml:space="preserve"> analysis may show where there are variations on profit and loss, and where these have not been re-balanced in subsequent years. The </w:t>
      </w:r>
      <w:r w:rsidR="59968C25" w:rsidRPr="48887116">
        <w:rPr>
          <w:rFonts w:ascii="Arial" w:hAnsi="Arial" w:cs="Arial"/>
          <w:sz w:val="20"/>
          <w:szCs w:val="20"/>
        </w:rPr>
        <w:t>Local Government Act 2003 states that authorities cannot recover more than the cost of provision of a kind of service, albeit statutory gu</w:t>
      </w:r>
      <w:r w:rsidR="00267DCF" w:rsidRPr="48887116">
        <w:rPr>
          <w:rFonts w:ascii="Arial" w:hAnsi="Arial" w:cs="Arial"/>
          <w:sz w:val="20"/>
          <w:szCs w:val="20"/>
        </w:rPr>
        <w:t xml:space="preserve">idance envisages authorities balance the books over </w:t>
      </w:r>
      <w:proofErr w:type="gramStart"/>
      <w:r w:rsidR="00267DCF" w:rsidRPr="48887116">
        <w:rPr>
          <w:rFonts w:ascii="Arial" w:hAnsi="Arial" w:cs="Arial"/>
          <w:sz w:val="20"/>
          <w:szCs w:val="20"/>
        </w:rPr>
        <w:t>a period of time</w:t>
      </w:r>
      <w:proofErr w:type="gramEnd"/>
      <w:r w:rsidR="00267DCF" w:rsidRPr="48887116">
        <w:rPr>
          <w:rFonts w:ascii="Arial" w:hAnsi="Arial" w:cs="Arial"/>
          <w:sz w:val="20"/>
          <w:szCs w:val="20"/>
        </w:rPr>
        <w:t xml:space="preserve">, ergo there may be scope to balance services which have made losses year-on-year by increasing </w:t>
      </w:r>
      <w:r w:rsidR="1FEEF36D" w:rsidRPr="48887116">
        <w:rPr>
          <w:rFonts w:ascii="Arial" w:hAnsi="Arial" w:cs="Arial"/>
          <w:sz w:val="20"/>
          <w:szCs w:val="20"/>
        </w:rPr>
        <w:t>costs to recoup those losses.</w:t>
      </w:r>
    </w:p>
    <w:p w14:paraId="4A9786E4" w14:textId="77777777" w:rsidR="00BE789A" w:rsidRDefault="00BE789A" w:rsidP="48887116">
      <w:pPr>
        <w:pStyle w:val="ListParagraph"/>
        <w:ind w:left="0"/>
        <w:rPr>
          <w:rFonts w:ascii="Arial" w:hAnsi="Arial" w:cs="Arial"/>
          <w:sz w:val="20"/>
          <w:szCs w:val="20"/>
        </w:rPr>
      </w:pPr>
    </w:p>
    <w:p w14:paraId="10A83E9C" w14:textId="786EB80B" w:rsidR="03DC5CDB" w:rsidRDefault="7F2915C4" w:rsidP="48887116">
      <w:pPr>
        <w:pStyle w:val="ListParagraph"/>
        <w:ind w:left="0"/>
        <w:rPr>
          <w:rFonts w:ascii="Arial" w:hAnsi="Arial" w:cs="Arial"/>
          <w:sz w:val="20"/>
          <w:szCs w:val="20"/>
        </w:rPr>
      </w:pPr>
      <w:r w:rsidRPr="48887116">
        <w:rPr>
          <w:rFonts w:ascii="Arial" w:hAnsi="Arial" w:cs="Arial"/>
          <w:sz w:val="20"/>
          <w:szCs w:val="20"/>
        </w:rPr>
        <w:t xml:space="preserve">Income generation should ideally be part of a larger commercial strategy and coupled with Traded Services to ensure all income is optimised for the Council. Strategic oversight of the efficacy </w:t>
      </w:r>
      <w:r w:rsidR="44B1931E" w:rsidRPr="48887116">
        <w:rPr>
          <w:rFonts w:ascii="Arial" w:hAnsi="Arial" w:cs="Arial"/>
          <w:sz w:val="20"/>
          <w:szCs w:val="20"/>
        </w:rPr>
        <w:t>of income being generated would be highly advantageous to determine when income has been optimised and where deficits can be addressed.</w:t>
      </w:r>
    </w:p>
    <w:p w14:paraId="3E7341DD" w14:textId="1A37F89C" w:rsidR="03DC5CDB" w:rsidRDefault="03DC5CDB" w:rsidP="48887116">
      <w:pPr>
        <w:pStyle w:val="ListParagraph"/>
        <w:ind w:left="0"/>
        <w:rPr>
          <w:rFonts w:ascii="Arial" w:hAnsi="Arial" w:cs="Arial"/>
          <w:b/>
          <w:bCs/>
          <w:sz w:val="20"/>
          <w:szCs w:val="20"/>
        </w:rPr>
      </w:pPr>
    </w:p>
    <w:p w14:paraId="2402EBC5" w14:textId="2F16BEC9" w:rsidR="03DC5CDB" w:rsidRDefault="7698E2DC" w:rsidP="48887116">
      <w:pPr>
        <w:pStyle w:val="ListParagraph"/>
        <w:ind w:left="0"/>
        <w:rPr>
          <w:rFonts w:ascii="Arial" w:hAnsi="Arial" w:cs="Arial"/>
          <w:b/>
          <w:bCs/>
          <w:sz w:val="20"/>
          <w:szCs w:val="20"/>
        </w:rPr>
      </w:pPr>
      <w:commentRangeStart w:id="1"/>
      <w:r w:rsidRPr="48887116">
        <w:rPr>
          <w:rFonts w:ascii="Arial" w:hAnsi="Arial" w:cs="Arial"/>
          <w:b/>
          <w:bCs/>
          <w:sz w:val="20"/>
          <w:szCs w:val="20"/>
        </w:rPr>
        <w:t>Charging Income for Council Services</w:t>
      </w:r>
      <w:commentRangeEnd w:id="1"/>
      <w:r w:rsidR="002E368A">
        <w:rPr>
          <w:rStyle w:val="CommentReference"/>
          <w:rFonts w:eastAsiaTheme="minorEastAsia"/>
          <w:lang w:eastAsia="en-GB"/>
        </w:rPr>
        <w:commentReference w:id="1"/>
      </w:r>
    </w:p>
    <w:p w14:paraId="0382B948" w14:textId="27B539C6" w:rsidR="03DC5CDB" w:rsidRDefault="03DC5CDB" w:rsidP="48887116">
      <w:pPr>
        <w:pStyle w:val="ListParagraph"/>
        <w:ind w:left="0"/>
        <w:rPr>
          <w:rFonts w:ascii="Arial" w:hAnsi="Arial" w:cs="Arial"/>
          <w:b/>
          <w:bCs/>
          <w:sz w:val="20"/>
          <w:szCs w:val="20"/>
        </w:rPr>
      </w:pPr>
    </w:p>
    <w:p w14:paraId="77CD542F" w14:textId="6157ABDF" w:rsidR="03DC5CDB" w:rsidRDefault="7698E2DC" w:rsidP="48887116">
      <w:pPr>
        <w:pStyle w:val="ListParagraph"/>
        <w:numPr>
          <w:ilvl w:val="0"/>
          <w:numId w:val="9"/>
        </w:numPr>
        <w:rPr>
          <w:rFonts w:ascii="Arial" w:hAnsi="Arial" w:cs="Arial"/>
          <w:sz w:val="20"/>
          <w:szCs w:val="20"/>
        </w:rPr>
      </w:pPr>
      <w:r w:rsidRPr="48887116">
        <w:rPr>
          <w:rFonts w:ascii="Arial" w:hAnsi="Arial" w:cs="Arial"/>
          <w:sz w:val="20"/>
          <w:szCs w:val="20"/>
        </w:rPr>
        <w:t>Check and any recalculation of Adult Social Care charges and ensuring full cost of recovery</w:t>
      </w:r>
      <w:r w:rsidR="5FAF0EDD" w:rsidRPr="48887116">
        <w:rPr>
          <w:rFonts w:ascii="Arial" w:hAnsi="Arial" w:cs="Arial"/>
          <w:sz w:val="20"/>
          <w:szCs w:val="20"/>
        </w:rPr>
        <w:t>; examples of potential additional income are:</w:t>
      </w:r>
    </w:p>
    <w:p w14:paraId="21F7CA7F" w14:textId="26394199" w:rsidR="03DC5CDB" w:rsidRDefault="5FAF0EDD" w:rsidP="48887116">
      <w:pPr>
        <w:pStyle w:val="ListParagraph"/>
        <w:numPr>
          <w:ilvl w:val="1"/>
          <w:numId w:val="2"/>
        </w:numPr>
        <w:rPr>
          <w:rFonts w:ascii="Arial" w:hAnsi="Arial" w:cs="Arial"/>
          <w:sz w:val="20"/>
          <w:szCs w:val="20"/>
        </w:rPr>
      </w:pPr>
      <w:commentRangeStart w:id="2"/>
      <w:r w:rsidRPr="48887116">
        <w:rPr>
          <w:rFonts w:ascii="Arial" w:hAnsi="Arial" w:cs="Arial"/>
          <w:sz w:val="20"/>
          <w:szCs w:val="20"/>
        </w:rPr>
        <w:t>Day services</w:t>
      </w:r>
      <w:r w:rsidR="2C0F40D0" w:rsidRPr="48887116">
        <w:rPr>
          <w:rFonts w:ascii="Arial" w:hAnsi="Arial" w:cs="Arial"/>
          <w:sz w:val="20"/>
          <w:szCs w:val="20"/>
        </w:rPr>
        <w:t xml:space="preserve"> and or other non-residential charges</w:t>
      </w:r>
      <w:r w:rsidRPr="48887116">
        <w:rPr>
          <w:rFonts w:ascii="Arial" w:hAnsi="Arial" w:cs="Arial"/>
          <w:sz w:val="20"/>
          <w:szCs w:val="20"/>
        </w:rPr>
        <w:t xml:space="preserve"> </w:t>
      </w:r>
      <w:r w:rsidR="7B16540A" w:rsidRPr="48887116">
        <w:rPr>
          <w:rFonts w:ascii="Arial" w:hAnsi="Arial" w:cs="Arial"/>
          <w:sz w:val="20"/>
          <w:szCs w:val="20"/>
        </w:rPr>
        <w:t>may be</w:t>
      </w:r>
      <w:r w:rsidRPr="48887116">
        <w:rPr>
          <w:rFonts w:ascii="Arial" w:hAnsi="Arial" w:cs="Arial"/>
          <w:sz w:val="20"/>
          <w:szCs w:val="20"/>
        </w:rPr>
        <w:t xml:space="preserve"> currently being subsidised </w:t>
      </w:r>
      <w:r w:rsidR="1C6B0BCD" w:rsidRPr="48887116">
        <w:rPr>
          <w:rFonts w:ascii="Arial" w:hAnsi="Arial" w:cs="Arial"/>
          <w:sz w:val="20"/>
          <w:szCs w:val="20"/>
        </w:rPr>
        <w:t xml:space="preserve">for full funders (10% of total service user base) </w:t>
      </w:r>
      <w:r w:rsidRPr="48887116">
        <w:rPr>
          <w:rFonts w:ascii="Arial" w:hAnsi="Arial" w:cs="Arial"/>
          <w:sz w:val="20"/>
          <w:szCs w:val="20"/>
        </w:rPr>
        <w:t>and further discovery work would need to be conducted to determine if there wou</w:t>
      </w:r>
      <w:r w:rsidR="79F605E0" w:rsidRPr="48887116">
        <w:rPr>
          <w:rFonts w:ascii="Arial" w:hAnsi="Arial" w:cs="Arial"/>
          <w:sz w:val="20"/>
          <w:szCs w:val="20"/>
        </w:rPr>
        <w:t xml:space="preserve">ld be any detrimental impacts if the charging policy was amended, </w:t>
      </w:r>
      <w:proofErr w:type="gramStart"/>
      <w:r w:rsidR="19DD76C1" w:rsidRPr="48887116">
        <w:rPr>
          <w:rFonts w:ascii="Arial" w:hAnsi="Arial" w:cs="Arial"/>
          <w:sz w:val="20"/>
          <w:szCs w:val="20"/>
        </w:rPr>
        <w:t>i</w:t>
      </w:r>
      <w:r w:rsidR="79F605E0" w:rsidRPr="48887116">
        <w:rPr>
          <w:rFonts w:ascii="Arial" w:hAnsi="Arial" w:cs="Arial"/>
          <w:sz w:val="20"/>
          <w:szCs w:val="20"/>
        </w:rPr>
        <w:t>.e.</w:t>
      </w:r>
      <w:proofErr w:type="gramEnd"/>
      <w:r w:rsidR="79F605E0" w:rsidRPr="48887116">
        <w:rPr>
          <w:rFonts w:ascii="Arial" w:hAnsi="Arial" w:cs="Arial"/>
          <w:sz w:val="20"/>
          <w:szCs w:val="20"/>
        </w:rPr>
        <w:t xml:space="preserve"> social isolation impacts</w:t>
      </w:r>
      <w:r w:rsidR="43BA8737" w:rsidRPr="48887116">
        <w:rPr>
          <w:rFonts w:ascii="Arial" w:hAnsi="Arial" w:cs="Arial"/>
          <w:sz w:val="20"/>
          <w:szCs w:val="20"/>
        </w:rPr>
        <w:t>.</w:t>
      </w:r>
      <w:commentRangeEnd w:id="2"/>
      <w:r w:rsidR="000F3B77">
        <w:rPr>
          <w:rStyle w:val="CommentReference"/>
          <w:rFonts w:eastAsiaTheme="minorEastAsia"/>
          <w:lang w:eastAsia="en-GB"/>
        </w:rPr>
        <w:commentReference w:id="2"/>
      </w:r>
    </w:p>
    <w:p w14:paraId="51E61D1E" w14:textId="183A274B" w:rsidR="03DC5CDB" w:rsidRDefault="14B5C0EC" w:rsidP="48887116">
      <w:pPr>
        <w:pStyle w:val="ListParagraph"/>
        <w:numPr>
          <w:ilvl w:val="1"/>
          <w:numId w:val="2"/>
        </w:numPr>
        <w:rPr>
          <w:rFonts w:ascii="Arial" w:hAnsi="Arial" w:cs="Arial"/>
          <w:sz w:val="20"/>
          <w:szCs w:val="20"/>
        </w:rPr>
      </w:pPr>
      <w:r w:rsidRPr="48887116">
        <w:rPr>
          <w:rFonts w:ascii="Arial" w:hAnsi="Arial" w:cs="Arial"/>
          <w:sz w:val="20"/>
          <w:szCs w:val="20"/>
        </w:rPr>
        <w:t>Social care transportation</w:t>
      </w:r>
      <w:r w:rsidR="44D76F04" w:rsidRPr="48887116">
        <w:rPr>
          <w:rFonts w:ascii="Arial" w:hAnsi="Arial" w:cs="Arial"/>
          <w:sz w:val="20"/>
          <w:szCs w:val="20"/>
        </w:rPr>
        <w:t xml:space="preserve"> is below average </w:t>
      </w:r>
      <w:r w:rsidR="59E2647D" w:rsidRPr="364B5787">
        <w:rPr>
          <w:rFonts w:ascii="Arial" w:hAnsi="Arial" w:cs="Arial"/>
          <w:sz w:val="20"/>
          <w:szCs w:val="20"/>
        </w:rPr>
        <w:t xml:space="preserve">but is means </w:t>
      </w:r>
      <w:r w:rsidR="59E2647D" w:rsidRPr="5A09A083">
        <w:rPr>
          <w:rFonts w:ascii="Arial" w:hAnsi="Arial" w:cs="Arial"/>
          <w:sz w:val="20"/>
          <w:szCs w:val="20"/>
        </w:rPr>
        <w:t>tested</w:t>
      </w:r>
      <w:r w:rsidR="44D76F04" w:rsidRPr="7B6EEB50">
        <w:rPr>
          <w:rFonts w:ascii="Arial" w:hAnsi="Arial" w:cs="Arial"/>
          <w:sz w:val="20"/>
          <w:szCs w:val="20"/>
        </w:rPr>
        <w:t xml:space="preserve"> </w:t>
      </w:r>
      <w:r w:rsidR="44D76F04" w:rsidRPr="48887116">
        <w:rPr>
          <w:rFonts w:ascii="Arial" w:hAnsi="Arial" w:cs="Arial"/>
          <w:sz w:val="20"/>
          <w:szCs w:val="20"/>
        </w:rPr>
        <w:t>and could be increased</w:t>
      </w:r>
      <w:r w:rsidR="3B6E8B3C" w:rsidRPr="37ADDD25">
        <w:rPr>
          <w:rFonts w:ascii="Arial" w:hAnsi="Arial" w:cs="Arial"/>
          <w:sz w:val="20"/>
          <w:szCs w:val="20"/>
        </w:rPr>
        <w:t>;</w:t>
      </w:r>
      <w:r w:rsidR="44D76F04" w:rsidRPr="48887116">
        <w:rPr>
          <w:rFonts w:ascii="Arial" w:hAnsi="Arial" w:cs="Arial"/>
          <w:sz w:val="20"/>
          <w:szCs w:val="20"/>
        </w:rPr>
        <w:t xml:space="preserve"> this will require an assessment of the impact this may have upon full funders and their demand for services if charges increase and any unintended consequences to be conside</w:t>
      </w:r>
      <w:r w:rsidR="00502591" w:rsidRPr="48887116">
        <w:rPr>
          <w:rFonts w:ascii="Arial" w:hAnsi="Arial" w:cs="Arial"/>
          <w:sz w:val="20"/>
          <w:szCs w:val="20"/>
        </w:rPr>
        <w:t>red.</w:t>
      </w:r>
      <w:r w:rsidR="0999B409" w:rsidRPr="0141F080">
        <w:rPr>
          <w:rFonts w:ascii="Arial" w:hAnsi="Arial" w:cs="Arial"/>
          <w:sz w:val="20"/>
          <w:szCs w:val="20"/>
        </w:rPr>
        <w:t xml:space="preserve"> </w:t>
      </w:r>
      <w:r w:rsidR="0999B409" w:rsidRPr="10DD9BD6">
        <w:rPr>
          <w:rFonts w:ascii="Arial" w:hAnsi="Arial" w:cs="Arial"/>
          <w:sz w:val="20"/>
          <w:szCs w:val="20"/>
        </w:rPr>
        <w:t xml:space="preserve">The total cost of </w:t>
      </w:r>
      <w:r w:rsidR="0999B409" w:rsidRPr="72BA20E5">
        <w:rPr>
          <w:rFonts w:ascii="Arial" w:hAnsi="Arial" w:cs="Arial"/>
          <w:sz w:val="20"/>
          <w:szCs w:val="20"/>
        </w:rPr>
        <w:t xml:space="preserve">recovery </w:t>
      </w:r>
      <w:r w:rsidR="0999B409" w:rsidRPr="2BD7EE54">
        <w:rPr>
          <w:rFonts w:ascii="Arial" w:hAnsi="Arial" w:cs="Arial"/>
          <w:sz w:val="20"/>
          <w:szCs w:val="20"/>
        </w:rPr>
        <w:t>could</w:t>
      </w:r>
      <w:r w:rsidR="0999B409" w:rsidRPr="72BA20E5">
        <w:rPr>
          <w:rFonts w:ascii="Arial" w:hAnsi="Arial" w:cs="Arial"/>
          <w:sz w:val="20"/>
          <w:szCs w:val="20"/>
        </w:rPr>
        <w:t xml:space="preserve"> be </w:t>
      </w:r>
      <w:r w:rsidR="0999B409" w:rsidRPr="2BD7EE54">
        <w:rPr>
          <w:rFonts w:ascii="Arial" w:hAnsi="Arial" w:cs="Arial"/>
          <w:sz w:val="20"/>
          <w:szCs w:val="20"/>
        </w:rPr>
        <w:t xml:space="preserve">applied to </w:t>
      </w:r>
      <w:r w:rsidR="0999B409" w:rsidRPr="73BE2290">
        <w:rPr>
          <w:rFonts w:ascii="Arial" w:hAnsi="Arial" w:cs="Arial"/>
          <w:sz w:val="20"/>
          <w:szCs w:val="20"/>
        </w:rPr>
        <w:t>increase income</w:t>
      </w:r>
      <w:r w:rsidR="1644F0D4" w:rsidRPr="7AB5BD60">
        <w:rPr>
          <w:rFonts w:ascii="Arial" w:hAnsi="Arial" w:cs="Arial"/>
          <w:sz w:val="20"/>
          <w:szCs w:val="20"/>
        </w:rPr>
        <w:t>.</w:t>
      </w:r>
    </w:p>
    <w:p w14:paraId="30BEE521" w14:textId="7A28AA4D" w:rsidR="03DC5CDB" w:rsidRDefault="79F605E0" w:rsidP="48887116">
      <w:pPr>
        <w:pStyle w:val="ListParagraph"/>
        <w:numPr>
          <w:ilvl w:val="1"/>
          <w:numId w:val="2"/>
        </w:numPr>
        <w:rPr>
          <w:rFonts w:ascii="Arial" w:hAnsi="Arial" w:cs="Arial"/>
          <w:sz w:val="20"/>
          <w:szCs w:val="20"/>
        </w:rPr>
      </w:pPr>
      <w:r w:rsidRPr="48887116">
        <w:rPr>
          <w:rFonts w:ascii="Arial" w:hAnsi="Arial" w:cs="Arial"/>
          <w:sz w:val="20"/>
          <w:szCs w:val="20"/>
        </w:rPr>
        <w:t>Assessment of whether all benefits and charges are being applied to all placement types such as extra care, shared lives etc. and whether rents or benefits have been correctly acc</w:t>
      </w:r>
      <w:r w:rsidR="09796846" w:rsidRPr="48887116">
        <w:rPr>
          <w:rFonts w:ascii="Arial" w:hAnsi="Arial" w:cs="Arial"/>
          <w:sz w:val="20"/>
          <w:szCs w:val="20"/>
        </w:rPr>
        <w:t>ounted for as working-age adult</w:t>
      </w:r>
      <w:r w:rsidR="3197E1B6" w:rsidRPr="48887116">
        <w:rPr>
          <w:rFonts w:ascii="Arial" w:hAnsi="Arial" w:cs="Arial"/>
          <w:sz w:val="20"/>
          <w:szCs w:val="20"/>
        </w:rPr>
        <w:t xml:space="preserve"> social care</w:t>
      </w:r>
      <w:r w:rsidR="09796846" w:rsidRPr="48887116">
        <w:rPr>
          <w:rFonts w:ascii="Arial" w:hAnsi="Arial" w:cs="Arial"/>
          <w:sz w:val="20"/>
          <w:szCs w:val="20"/>
        </w:rPr>
        <w:t xml:space="preserve"> incomes are less </w:t>
      </w:r>
      <w:r w:rsidR="0FC39349" w:rsidRPr="48887116">
        <w:rPr>
          <w:rFonts w:ascii="Arial" w:hAnsi="Arial" w:cs="Arial"/>
          <w:sz w:val="20"/>
          <w:szCs w:val="20"/>
        </w:rPr>
        <w:t xml:space="preserve">in Luton </w:t>
      </w:r>
      <w:r w:rsidR="09796846" w:rsidRPr="48887116">
        <w:rPr>
          <w:rFonts w:ascii="Arial" w:hAnsi="Arial" w:cs="Arial"/>
          <w:sz w:val="20"/>
          <w:szCs w:val="20"/>
        </w:rPr>
        <w:t>than</w:t>
      </w:r>
      <w:r w:rsidR="129C13FA" w:rsidRPr="48887116">
        <w:rPr>
          <w:rFonts w:ascii="Arial" w:hAnsi="Arial" w:cs="Arial"/>
          <w:sz w:val="20"/>
          <w:szCs w:val="20"/>
        </w:rPr>
        <w:t xml:space="preserve"> the</w:t>
      </w:r>
      <w:r w:rsidR="09796846" w:rsidRPr="48887116">
        <w:rPr>
          <w:rFonts w:ascii="Arial" w:hAnsi="Arial" w:cs="Arial"/>
          <w:sz w:val="20"/>
          <w:szCs w:val="20"/>
        </w:rPr>
        <w:t xml:space="preserve"> nearest neighbours or national English average</w:t>
      </w:r>
      <w:r w:rsidRPr="48887116">
        <w:rPr>
          <w:rFonts w:ascii="Arial" w:hAnsi="Arial" w:cs="Arial"/>
          <w:sz w:val="20"/>
          <w:szCs w:val="20"/>
        </w:rPr>
        <w:t xml:space="preserve"> </w:t>
      </w:r>
      <w:r w:rsidR="6B82107B" w:rsidRPr="48887116">
        <w:rPr>
          <w:rFonts w:ascii="Arial" w:hAnsi="Arial" w:cs="Arial"/>
          <w:sz w:val="20"/>
          <w:szCs w:val="20"/>
        </w:rPr>
        <w:t>(PD-2</w:t>
      </w:r>
      <w:r w:rsidR="6B82107B" w:rsidRPr="3188251C">
        <w:rPr>
          <w:rFonts w:ascii="Arial" w:hAnsi="Arial" w:cs="Arial"/>
          <w:sz w:val="20"/>
          <w:szCs w:val="20"/>
        </w:rPr>
        <w:t>%</w:t>
      </w:r>
      <w:r w:rsidR="15DA029F" w:rsidRPr="3188251C">
        <w:rPr>
          <w:rFonts w:ascii="Arial" w:hAnsi="Arial" w:cs="Arial"/>
          <w:sz w:val="20"/>
          <w:szCs w:val="20"/>
        </w:rPr>
        <w:t xml:space="preserve"> </w:t>
      </w:r>
      <w:r w:rsidR="15DA029F" w:rsidRPr="13D0DD21">
        <w:rPr>
          <w:rFonts w:ascii="Arial" w:hAnsi="Arial" w:cs="Arial"/>
          <w:sz w:val="20"/>
          <w:szCs w:val="20"/>
        </w:rPr>
        <w:t>(£</w:t>
      </w:r>
      <w:r w:rsidR="15DA029F" w:rsidRPr="47C00F78">
        <w:rPr>
          <w:rFonts w:ascii="Arial" w:hAnsi="Arial" w:cs="Arial"/>
          <w:sz w:val="20"/>
          <w:szCs w:val="20"/>
        </w:rPr>
        <w:t>14k)</w:t>
      </w:r>
      <w:r w:rsidR="6B82107B" w:rsidRPr="47C00F78">
        <w:rPr>
          <w:rFonts w:ascii="Arial" w:hAnsi="Arial" w:cs="Arial"/>
          <w:sz w:val="20"/>
          <w:szCs w:val="20"/>
        </w:rPr>
        <w:t>,</w:t>
      </w:r>
      <w:r w:rsidR="6B82107B" w:rsidRPr="48887116">
        <w:rPr>
          <w:rFonts w:ascii="Arial" w:hAnsi="Arial" w:cs="Arial"/>
          <w:sz w:val="20"/>
          <w:szCs w:val="20"/>
        </w:rPr>
        <w:t xml:space="preserve"> MH-4</w:t>
      </w:r>
      <w:r w:rsidR="6B82107B" w:rsidRPr="56E23E79">
        <w:rPr>
          <w:rFonts w:ascii="Arial" w:hAnsi="Arial" w:cs="Arial"/>
          <w:sz w:val="20"/>
          <w:szCs w:val="20"/>
        </w:rPr>
        <w:t>%</w:t>
      </w:r>
      <w:r w:rsidR="4FF4F7CC" w:rsidRPr="56E23E79">
        <w:rPr>
          <w:rFonts w:ascii="Arial" w:hAnsi="Arial" w:cs="Arial"/>
          <w:sz w:val="20"/>
          <w:szCs w:val="20"/>
        </w:rPr>
        <w:t xml:space="preserve"> </w:t>
      </w:r>
      <w:r w:rsidR="4FF4F7CC" w:rsidRPr="334B3183">
        <w:rPr>
          <w:rFonts w:ascii="Arial" w:hAnsi="Arial" w:cs="Arial"/>
          <w:sz w:val="20"/>
          <w:szCs w:val="20"/>
        </w:rPr>
        <w:t>(£20k</w:t>
      </w:r>
      <w:r w:rsidR="4FF4F7CC" w:rsidRPr="4E8A7AF0">
        <w:rPr>
          <w:rFonts w:ascii="Arial" w:hAnsi="Arial" w:cs="Arial"/>
          <w:sz w:val="20"/>
          <w:szCs w:val="20"/>
        </w:rPr>
        <w:t>)</w:t>
      </w:r>
      <w:r w:rsidR="54D2DF67" w:rsidRPr="4E8A7AF0">
        <w:rPr>
          <w:rFonts w:ascii="Arial" w:hAnsi="Arial" w:cs="Arial"/>
          <w:sz w:val="20"/>
          <w:szCs w:val="20"/>
        </w:rPr>
        <w:t xml:space="preserve">, </w:t>
      </w:r>
      <w:r w:rsidR="6B82107B" w:rsidRPr="48887116">
        <w:rPr>
          <w:rFonts w:ascii="Arial" w:hAnsi="Arial" w:cs="Arial"/>
          <w:sz w:val="20"/>
          <w:szCs w:val="20"/>
        </w:rPr>
        <w:t>LD-2</w:t>
      </w:r>
      <w:r w:rsidR="6B82107B" w:rsidRPr="368BBBEA">
        <w:rPr>
          <w:rFonts w:ascii="Arial" w:hAnsi="Arial" w:cs="Arial"/>
          <w:sz w:val="20"/>
          <w:szCs w:val="20"/>
        </w:rPr>
        <w:t>%</w:t>
      </w:r>
      <w:r w:rsidR="26AF269D" w:rsidRPr="368BBBEA">
        <w:rPr>
          <w:rFonts w:ascii="Arial" w:hAnsi="Arial" w:cs="Arial"/>
          <w:sz w:val="20"/>
          <w:szCs w:val="20"/>
        </w:rPr>
        <w:t xml:space="preserve"> </w:t>
      </w:r>
      <w:r w:rsidR="26AF269D" w:rsidRPr="59CDF7E0">
        <w:rPr>
          <w:rFonts w:ascii="Arial" w:hAnsi="Arial" w:cs="Arial"/>
          <w:sz w:val="20"/>
          <w:szCs w:val="20"/>
        </w:rPr>
        <w:t>(£</w:t>
      </w:r>
      <w:r w:rsidR="26AF269D" w:rsidRPr="026C63E8">
        <w:rPr>
          <w:rFonts w:ascii="Arial" w:hAnsi="Arial" w:cs="Arial"/>
          <w:sz w:val="20"/>
          <w:szCs w:val="20"/>
        </w:rPr>
        <w:t>328k</w:t>
      </w:r>
      <w:r w:rsidR="6B82107B" w:rsidRPr="59CDF7E0">
        <w:rPr>
          <w:rFonts w:ascii="Arial" w:hAnsi="Arial" w:cs="Arial"/>
          <w:sz w:val="20"/>
          <w:szCs w:val="20"/>
        </w:rPr>
        <w:t>)</w:t>
      </w:r>
      <w:r w:rsidR="52E7562E" w:rsidRPr="59CDF7E0">
        <w:rPr>
          <w:rFonts w:ascii="Arial" w:hAnsi="Arial" w:cs="Arial"/>
          <w:sz w:val="20"/>
          <w:szCs w:val="20"/>
        </w:rPr>
        <w:t>.</w:t>
      </w:r>
    </w:p>
    <w:p w14:paraId="5367C937" w14:textId="115946D0" w:rsidR="03DC5CDB" w:rsidRDefault="78EF7805" w:rsidP="48887116">
      <w:pPr>
        <w:pStyle w:val="ListParagraph"/>
        <w:numPr>
          <w:ilvl w:val="1"/>
          <w:numId w:val="2"/>
        </w:numPr>
        <w:rPr>
          <w:rFonts w:ascii="Arial" w:hAnsi="Arial" w:cs="Arial"/>
          <w:sz w:val="20"/>
          <w:szCs w:val="20"/>
        </w:rPr>
      </w:pPr>
      <w:r w:rsidRPr="48887116">
        <w:rPr>
          <w:rFonts w:ascii="Arial" w:hAnsi="Arial" w:cs="Arial"/>
          <w:sz w:val="20"/>
          <w:szCs w:val="20"/>
        </w:rPr>
        <w:t>Ensure any internally commissioned packages of care are subject to full cost recovery</w:t>
      </w:r>
      <w:r w:rsidR="3265AFA5" w:rsidRPr="48887116">
        <w:rPr>
          <w:rFonts w:ascii="Arial" w:hAnsi="Arial" w:cs="Arial"/>
          <w:sz w:val="20"/>
          <w:szCs w:val="20"/>
        </w:rPr>
        <w:t>.</w:t>
      </w:r>
    </w:p>
    <w:p w14:paraId="75A59E3C" w14:textId="03FAC340" w:rsidR="03DC5CDB" w:rsidRDefault="1FD6ED62" w:rsidP="48887116">
      <w:pPr>
        <w:pStyle w:val="ListParagraph"/>
        <w:numPr>
          <w:ilvl w:val="1"/>
          <w:numId w:val="2"/>
        </w:numPr>
        <w:rPr>
          <w:rFonts w:ascii="Arial" w:hAnsi="Arial" w:cs="Arial"/>
          <w:sz w:val="20"/>
          <w:szCs w:val="20"/>
        </w:rPr>
      </w:pPr>
      <w:r w:rsidRPr="48887116">
        <w:rPr>
          <w:rFonts w:ascii="Arial" w:hAnsi="Arial" w:cs="Arial"/>
          <w:sz w:val="20"/>
          <w:szCs w:val="20"/>
        </w:rPr>
        <w:t>Adult Social Care preventative services are chargeable, but they may have an unintended consequence if cha</w:t>
      </w:r>
      <w:r w:rsidR="4CCD756F" w:rsidRPr="48887116">
        <w:rPr>
          <w:rFonts w:ascii="Arial" w:hAnsi="Arial" w:cs="Arial"/>
          <w:sz w:val="20"/>
          <w:szCs w:val="20"/>
        </w:rPr>
        <w:t>rging deters such services and need escalates for service users not receiving preventative services.</w:t>
      </w:r>
    </w:p>
    <w:p w14:paraId="2156BCA6" w14:textId="56529C57" w:rsidR="03DC5CDB" w:rsidRDefault="2EF8A3A2" w:rsidP="48887116">
      <w:pPr>
        <w:pStyle w:val="ListParagraph"/>
        <w:numPr>
          <w:ilvl w:val="1"/>
          <w:numId w:val="2"/>
        </w:numPr>
        <w:rPr>
          <w:rFonts w:ascii="Arial" w:hAnsi="Arial" w:cs="Arial"/>
          <w:sz w:val="20"/>
          <w:szCs w:val="20"/>
        </w:rPr>
      </w:pPr>
      <w:commentRangeStart w:id="3"/>
      <w:r w:rsidRPr="48887116">
        <w:rPr>
          <w:rFonts w:ascii="Arial" w:hAnsi="Arial" w:cs="Arial"/>
          <w:sz w:val="20"/>
          <w:szCs w:val="20"/>
        </w:rPr>
        <w:t>Consider all categories of Adult Social Care and ensure all avenue</w:t>
      </w:r>
      <w:r w:rsidR="08E0298E" w:rsidRPr="48887116">
        <w:rPr>
          <w:rFonts w:ascii="Arial" w:hAnsi="Arial" w:cs="Arial"/>
          <w:sz w:val="20"/>
          <w:szCs w:val="20"/>
        </w:rPr>
        <w:t>s</w:t>
      </w:r>
      <w:r w:rsidRPr="48887116">
        <w:rPr>
          <w:rFonts w:ascii="Arial" w:hAnsi="Arial" w:cs="Arial"/>
          <w:sz w:val="20"/>
          <w:szCs w:val="20"/>
        </w:rPr>
        <w:t xml:space="preserve"> have been exhausted for charging purposes</w:t>
      </w:r>
      <w:commentRangeEnd w:id="3"/>
      <w:r w:rsidR="000F3B77">
        <w:rPr>
          <w:rStyle w:val="CommentReference"/>
          <w:rFonts w:eastAsiaTheme="minorEastAsia"/>
          <w:lang w:eastAsia="en-GB"/>
        </w:rPr>
        <w:commentReference w:id="3"/>
      </w:r>
    </w:p>
    <w:p w14:paraId="4F449DC0" w14:textId="5238DCCE" w:rsidR="03DC5CDB" w:rsidRDefault="724E4486" w:rsidP="48887116">
      <w:pPr>
        <w:pStyle w:val="NoSpacing"/>
        <w:numPr>
          <w:ilvl w:val="0"/>
          <w:numId w:val="9"/>
        </w:numPr>
        <w:rPr>
          <w:rFonts w:ascii="Arial" w:hAnsi="Arial" w:cs="Arial"/>
          <w:sz w:val="20"/>
          <w:szCs w:val="20"/>
        </w:rPr>
      </w:pPr>
      <w:r w:rsidRPr="48887116">
        <w:rPr>
          <w:rFonts w:ascii="Arial" w:hAnsi="Arial" w:cs="Arial"/>
          <w:sz w:val="20"/>
          <w:szCs w:val="20"/>
        </w:rPr>
        <w:t>Ensure any charging for children’s social care has been deployed</w:t>
      </w:r>
      <w:r w:rsidR="16DE25EB" w:rsidRPr="48887116">
        <w:rPr>
          <w:rFonts w:ascii="Arial" w:hAnsi="Arial" w:cs="Arial"/>
          <w:sz w:val="20"/>
          <w:szCs w:val="20"/>
        </w:rPr>
        <w:t xml:space="preserve">, </w:t>
      </w:r>
      <w:proofErr w:type="gramStart"/>
      <w:r w:rsidR="41679394" w:rsidRPr="48887116">
        <w:rPr>
          <w:rFonts w:ascii="Arial" w:hAnsi="Arial" w:cs="Arial"/>
          <w:sz w:val="20"/>
          <w:szCs w:val="20"/>
        </w:rPr>
        <w:t>i</w:t>
      </w:r>
      <w:r w:rsidR="16DE25EB" w:rsidRPr="48887116">
        <w:rPr>
          <w:rFonts w:ascii="Arial" w:hAnsi="Arial" w:cs="Arial"/>
          <w:sz w:val="20"/>
          <w:szCs w:val="20"/>
        </w:rPr>
        <w:t>.e.</w:t>
      </w:r>
      <w:proofErr w:type="gramEnd"/>
      <w:r w:rsidR="16DE25EB" w:rsidRPr="48887116">
        <w:rPr>
          <w:rFonts w:ascii="Arial" w:hAnsi="Arial" w:cs="Arial"/>
          <w:sz w:val="20"/>
          <w:szCs w:val="20"/>
        </w:rPr>
        <w:t xml:space="preserve"> any</w:t>
      </w:r>
      <w:r w:rsidR="532BD414" w:rsidRPr="48887116">
        <w:rPr>
          <w:rFonts w:ascii="Arial" w:hAnsi="Arial" w:cs="Arial"/>
          <w:sz w:val="20"/>
          <w:szCs w:val="20"/>
        </w:rPr>
        <w:t xml:space="preserve"> SEND/CWD</w:t>
      </w:r>
      <w:r w:rsidR="16DE25EB" w:rsidRPr="48887116">
        <w:rPr>
          <w:rFonts w:ascii="Arial" w:hAnsi="Arial" w:cs="Arial"/>
          <w:sz w:val="20"/>
          <w:szCs w:val="20"/>
        </w:rPr>
        <w:t xml:space="preserve"> property adaptations have Land Registry markers and income is recouped upon sale.</w:t>
      </w:r>
    </w:p>
    <w:p w14:paraId="2D6AECAF" w14:textId="321B9BEA" w:rsidR="03DC5CDB" w:rsidRDefault="13B6E785" w:rsidP="48887116">
      <w:pPr>
        <w:pStyle w:val="NoSpacing"/>
        <w:numPr>
          <w:ilvl w:val="0"/>
          <w:numId w:val="9"/>
        </w:numPr>
        <w:rPr>
          <w:rFonts w:ascii="Arial" w:hAnsi="Arial" w:cs="Arial"/>
          <w:sz w:val="20"/>
          <w:szCs w:val="20"/>
        </w:rPr>
      </w:pPr>
      <w:r w:rsidRPr="48887116">
        <w:rPr>
          <w:rFonts w:ascii="Arial" w:hAnsi="Arial" w:cs="Arial"/>
          <w:sz w:val="20"/>
          <w:szCs w:val="20"/>
        </w:rPr>
        <w:t xml:space="preserve">Review of Housing General Fund income to consider all income streams and identify if there are any outliers </w:t>
      </w:r>
      <w:r w:rsidR="554292F5" w:rsidRPr="48887116">
        <w:rPr>
          <w:rFonts w:ascii="Arial" w:hAnsi="Arial" w:cs="Arial"/>
          <w:sz w:val="20"/>
          <w:szCs w:val="20"/>
        </w:rPr>
        <w:t xml:space="preserve">that could be identified for income generation. We know assistive technology is listed as a traded service, but realistically the 1500 residents receiving this service are </w:t>
      </w:r>
      <w:r w:rsidR="1D8B4152" w:rsidRPr="48887116">
        <w:rPr>
          <w:rFonts w:ascii="Arial" w:hAnsi="Arial" w:cs="Arial"/>
          <w:sz w:val="20"/>
          <w:szCs w:val="20"/>
        </w:rPr>
        <w:t>Council service users and there is scope to review the charging policy</w:t>
      </w:r>
      <w:r w:rsidR="16F26C3D" w:rsidRPr="48887116">
        <w:rPr>
          <w:rFonts w:ascii="Arial" w:hAnsi="Arial" w:cs="Arial"/>
          <w:sz w:val="20"/>
          <w:szCs w:val="20"/>
        </w:rPr>
        <w:t>.</w:t>
      </w:r>
      <w:r w:rsidR="148C0780" w:rsidRPr="0013E6AB">
        <w:rPr>
          <w:rFonts w:ascii="Arial" w:hAnsi="Arial" w:cs="Arial"/>
          <w:sz w:val="20"/>
          <w:szCs w:val="20"/>
        </w:rPr>
        <w:t xml:space="preserve"> </w:t>
      </w:r>
      <w:r w:rsidR="63EF7D50" w:rsidRPr="216F025D">
        <w:rPr>
          <w:rFonts w:ascii="Arial" w:hAnsi="Arial" w:cs="Arial"/>
          <w:sz w:val="20"/>
          <w:szCs w:val="20"/>
        </w:rPr>
        <w:t xml:space="preserve">This could be </w:t>
      </w:r>
      <w:r w:rsidR="63EF7D50" w:rsidRPr="4B7421E7">
        <w:rPr>
          <w:rFonts w:ascii="Arial" w:hAnsi="Arial" w:cs="Arial"/>
          <w:sz w:val="20"/>
          <w:szCs w:val="20"/>
        </w:rPr>
        <w:t>explored.</w:t>
      </w:r>
    </w:p>
    <w:p w14:paraId="1543E5F0" w14:textId="0432A634" w:rsidR="03DC5CDB" w:rsidRDefault="1A3357EA" w:rsidP="48887116">
      <w:pPr>
        <w:pStyle w:val="NoSpacing"/>
        <w:numPr>
          <w:ilvl w:val="0"/>
          <w:numId w:val="9"/>
        </w:numPr>
        <w:rPr>
          <w:rFonts w:ascii="Arial" w:hAnsi="Arial" w:cs="Arial"/>
          <w:sz w:val="20"/>
          <w:szCs w:val="20"/>
        </w:rPr>
      </w:pPr>
      <w:commentRangeStart w:id="4"/>
      <w:r w:rsidRPr="48887116">
        <w:rPr>
          <w:rFonts w:ascii="Arial" w:hAnsi="Arial" w:cs="Arial"/>
          <w:sz w:val="20"/>
          <w:szCs w:val="20"/>
        </w:rPr>
        <w:t xml:space="preserve">Consider </w:t>
      </w:r>
      <w:r w:rsidR="00901024">
        <w:rPr>
          <w:rFonts w:ascii="Arial" w:hAnsi="Arial" w:cs="Arial"/>
          <w:sz w:val="20"/>
          <w:szCs w:val="20"/>
        </w:rPr>
        <w:t>h</w:t>
      </w:r>
      <w:r w:rsidRPr="48887116">
        <w:rPr>
          <w:rFonts w:ascii="Arial" w:hAnsi="Arial" w:cs="Arial"/>
          <w:sz w:val="20"/>
          <w:szCs w:val="20"/>
        </w:rPr>
        <w:t>ousing discounting on BTS works and balance the risks of increased rental charges</w:t>
      </w:r>
      <w:r w:rsidR="0578E400" w:rsidRPr="48887116">
        <w:rPr>
          <w:rFonts w:ascii="Arial" w:hAnsi="Arial" w:cs="Arial"/>
          <w:sz w:val="20"/>
          <w:szCs w:val="20"/>
        </w:rPr>
        <w:t xml:space="preserve"> to residents.</w:t>
      </w:r>
      <w:commentRangeEnd w:id="4"/>
      <w:r w:rsidR="00D716B6">
        <w:rPr>
          <w:rStyle w:val="CommentReference"/>
          <w:rFonts w:eastAsiaTheme="minorEastAsia"/>
          <w:lang w:eastAsia="en-GB"/>
        </w:rPr>
        <w:commentReference w:id="4"/>
      </w:r>
    </w:p>
    <w:p w14:paraId="4EB4C6D8" w14:textId="163FFBB5" w:rsidR="03DC5CDB" w:rsidRDefault="7698E2DC" w:rsidP="48887116">
      <w:pPr>
        <w:pStyle w:val="NoSpacing"/>
        <w:numPr>
          <w:ilvl w:val="0"/>
          <w:numId w:val="9"/>
        </w:numPr>
        <w:rPr>
          <w:rFonts w:ascii="Arial" w:hAnsi="Arial" w:cs="Arial"/>
          <w:sz w:val="20"/>
          <w:szCs w:val="20"/>
        </w:rPr>
      </w:pPr>
      <w:r w:rsidRPr="48887116">
        <w:rPr>
          <w:rFonts w:ascii="Arial" w:hAnsi="Arial" w:cs="Arial"/>
          <w:sz w:val="20"/>
          <w:szCs w:val="20"/>
        </w:rPr>
        <w:t>Identify and review of all concessions and subsidisation of Council run services and producing a report to go to Members for any changes identified and recommended</w:t>
      </w:r>
      <w:r w:rsidR="17016D9B" w:rsidRPr="48887116">
        <w:rPr>
          <w:rFonts w:ascii="Arial" w:hAnsi="Arial" w:cs="Arial"/>
          <w:sz w:val="20"/>
          <w:szCs w:val="20"/>
        </w:rPr>
        <w:t xml:space="preserve"> to determine political appetite for amendment. </w:t>
      </w:r>
      <w:r w:rsidR="34682E92" w:rsidRPr="48887116">
        <w:rPr>
          <w:rFonts w:ascii="Arial" w:hAnsi="Arial" w:cs="Arial"/>
          <w:sz w:val="20"/>
          <w:szCs w:val="20"/>
        </w:rPr>
        <w:t xml:space="preserve">We know there are concessions made in Council services and full costs are not recovered. </w:t>
      </w:r>
      <w:proofErr w:type="gramStart"/>
      <w:r w:rsidR="34682E92" w:rsidRPr="48887116">
        <w:rPr>
          <w:rFonts w:ascii="Arial" w:hAnsi="Arial" w:cs="Arial"/>
          <w:sz w:val="20"/>
          <w:szCs w:val="20"/>
        </w:rPr>
        <w:t>Generally</w:t>
      </w:r>
      <w:proofErr w:type="gramEnd"/>
      <w:r w:rsidR="34682E92" w:rsidRPr="48887116">
        <w:rPr>
          <w:rFonts w:ascii="Arial" w:hAnsi="Arial" w:cs="Arial"/>
          <w:sz w:val="20"/>
          <w:szCs w:val="20"/>
        </w:rPr>
        <w:t xml:space="preserve"> this may impact upon already vulnerable residents so careful consideration must be given to </w:t>
      </w:r>
      <w:r w:rsidR="761DB7FF" w:rsidRPr="48887116">
        <w:rPr>
          <w:rFonts w:ascii="Arial" w:hAnsi="Arial" w:cs="Arial"/>
          <w:sz w:val="20"/>
          <w:szCs w:val="20"/>
        </w:rPr>
        <w:t>cessation of concessions.</w:t>
      </w:r>
    </w:p>
    <w:p w14:paraId="6A52D7A7" w14:textId="26D1A87D" w:rsidR="03DC5CDB" w:rsidRDefault="7698E2DC" w:rsidP="48887116">
      <w:pPr>
        <w:pStyle w:val="NoSpacing"/>
        <w:numPr>
          <w:ilvl w:val="0"/>
          <w:numId w:val="9"/>
        </w:numPr>
        <w:rPr>
          <w:rFonts w:ascii="Arial" w:hAnsi="Arial" w:cs="Arial"/>
          <w:sz w:val="20"/>
          <w:szCs w:val="20"/>
        </w:rPr>
      </w:pPr>
      <w:r w:rsidRPr="48887116">
        <w:rPr>
          <w:rFonts w:ascii="Arial" w:hAnsi="Arial" w:cs="Arial"/>
          <w:sz w:val="20"/>
          <w:szCs w:val="20"/>
        </w:rPr>
        <w:t xml:space="preserve">Identification of and increase in value-added services to residents, </w:t>
      </w:r>
      <w:proofErr w:type="gramStart"/>
      <w:r w:rsidRPr="48887116">
        <w:rPr>
          <w:rFonts w:ascii="Arial" w:hAnsi="Arial" w:cs="Arial"/>
          <w:sz w:val="20"/>
          <w:szCs w:val="20"/>
        </w:rPr>
        <w:t>I.e.</w:t>
      </w:r>
      <w:proofErr w:type="gramEnd"/>
      <w:r w:rsidRPr="48887116">
        <w:rPr>
          <w:rFonts w:ascii="Arial" w:hAnsi="Arial" w:cs="Arial"/>
          <w:sz w:val="20"/>
          <w:szCs w:val="20"/>
        </w:rPr>
        <w:t xml:space="preserve"> waste removal, large items moves</w:t>
      </w:r>
      <w:r w:rsidR="00D716B6">
        <w:rPr>
          <w:rFonts w:ascii="Arial" w:hAnsi="Arial" w:cs="Arial"/>
          <w:sz w:val="20"/>
          <w:szCs w:val="20"/>
        </w:rPr>
        <w:t xml:space="preserve"> etc.</w:t>
      </w:r>
    </w:p>
    <w:p w14:paraId="042BF732" w14:textId="25BF92F0" w:rsidR="03DC5CDB" w:rsidRDefault="03DC5CDB" w:rsidP="48887116">
      <w:pPr>
        <w:pStyle w:val="ListParagraph"/>
        <w:rPr>
          <w:rFonts w:ascii="Arial" w:hAnsi="Arial" w:cs="Arial"/>
          <w:sz w:val="20"/>
          <w:szCs w:val="20"/>
        </w:rPr>
      </w:pPr>
    </w:p>
    <w:p w14:paraId="02D8D90F" w14:textId="6255A92A" w:rsidR="03DC5CDB" w:rsidRDefault="03DC5CDB" w:rsidP="48887116">
      <w:pPr>
        <w:pStyle w:val="ListParagraph"/>
        <w:ind w:left="0"/>
        <w:rPr>
          <w:rFonts w:ascii="Arial" w:hAnsi="Arial" w:cs="Arial"/>
          <w:b/>
          <w:bCs/>
          <w:sz w:val="20"/>
          <w:szCs w:val="20"/>
        </w:rPr>
      </w:pPr>
    </w:p>
    <w:p w14:paraId="6033DDDF" w14:textId="76DB5089" w:rsidR="03DC5CDB" w:rsidRDefault="7698E2DC" w:rsidP="48887116">
      <w:pPr>
        <w:pStyle w:val="NoSpacing"/>
        <w:rPr>
          <w:rFonts w:ascii="Arial" w:hAnsi="Arial" w:cs="Arial"/>
          <w:b/>
          <w:bCs/>
          <w:sz w:val="20"/>
          <w:szCs w:val="20"/>
        </w:rPr>
      </w:pPr>
      <w:r w:rsidRPr="48887116">
        <w:rPr>
          <w:rFonts w:ascii="Arial" w:hAnsi="Arial" w:cs="Arial"/>
          <w:b/>
          <w:bCs/>
          <w:sz w:val="20"/>
          <w:szCs w:val="20"/>
        </w:rPr>
        <w:t>Shared Services/ Other Commercial Arrangements</w:t>
      </w:r>
    </w:p>
    <w:p w14:paraId="2B1EDDA2" w14:textId="52070199" w:rsidR="03DC5CDB" w:rsidRDefault="03DC5CDB" w:rsidP="48887116">
      <w:pPr>
        <w:pStyle w:val="ListParagraph"/>
        <w:ind w:left="0"/>
        <w:rPr>
          <w:rFonts w:ascii="Arial" w:hAnsi="Arial" w:cs="Arial"/>
          <w:sz w:val="20"/>
          <w:szCs w:val="20"/>
        </w:rPr>
      </w:pPr>
    </w:p>
    <w:p w14:paraId="5DA60995" w14:textId="41443BAE" w:rsidR="03DC5CDB" w:rsidRDefault="79F22B6B" w:rsidP="004F42FC">
      <w:pPr>
        <w:pStyle w:val="NoSpacing"/>
        <w:numPr>
          <w:ilvl w:val="0"/>
          <w:numId w:val="11"/>
        </w:numPr>
        <w:rPr>
          <w:rFonts w:ascii="Arial" w:hAnsi="Arial" w:cs="Arial"/>
          <w:sz w:val="20"/>
          <w:szCs w:val="20"/>
        </w:rPr>
      </w:pPr>
      <w:r w:rsidRPr="48887116">
        <w:rPr>
          <w:rFonts w:ascii="Arial" w:hAnsi="Arial" w:cs="Arial"/>
          <w:sz w:val="20"/>
          <w:szCs w:val="20"/>
        </w:rPr>
        <w:t xml:space="preserve">Strategic review of all services bought-in and sold-to other local authorities to determine if they are running at their optimum and whether there is scope to reduce costs or increase </w:t>
      </w:r>
      <w:r w:rsidR="2C021593" w:rsidRPr="48887116">
        <w:rPr>
          <w:rFonts w:ascii="Arial" w:hAnsi="Arial" w:cs="Arial"/>
          <w:sz w:val="20"/>
          <w:szCs w:val="20"/>
        </w:rPr>
        <w:t>prices if these services are not fully recouping total costs.</w:t>
      </w:r>
    </w:p>
    <w:p w14:paraId="4D617619" w14:textId="1A20AFA3" w:rsidR="03DC5CDB" w:rsidRDefault="004F42FC" w:rsidP="004F42FC">
      <w:pPr>
        <w:pStyle w:val="NoSpacing"/>
        <w:numPr>
          <w:ilvl w:val="0"/>
          <w:numId w:val="11"/>
        </w:numPr>
        <w:rPr>
          <w:rFonts w:ascii="Arial" w:hAnsi="Arial" w:cs="Arial"/>
          <w:sz w:val="20"/>
          <w:szCs w:val="20"/>
        </w:rPr>
      </w:pPr>
      <w:r w:rsidRPr="48887116">
        <w:rPr>
          <w:rFonts w:ascii="Arial" w:hAnsi="Arial" w:cs="Arial"/>
          <w:sz w:val="20"/>
          <w:szCs w:val="20"/>
        </w:rPr>
        <w:t xml:space="preserve">Consider re-visiting </w:t>
      </w:r>
      <w:r w:rsidR="00CB34BF" w:rsidRPr="48887116">
        <w:rPr>
          <w:rFonts w:ascii="Arial" w:hAnsi="Arial" w:cs="Arial"/>
          <w:sz w:val="20"/>
          <w:szCs w:val="20"/>
        </w:rPr>
        <w:t xml:space="preserve">sharing services with other councils to increase revenues for </w:t>
      </w:r>
      <w:r w:rsidR="6DE82299" w:rsidRPr="48887116">
        <w:rPr>
          <w:rFonts w:ascii="Arial" w:hAnsi="Arial" w:cs="Arial"/>
          <w:sz w:val="20"/>
          <w:szCs w:val="20"/>
        </w:rPr>
        <w:t>the Council, this could be the creating of public-public partnerships as a vessel to run Co</w:t>
      </w:r>
      <w:r w:rsidR="00B83BB7">
        <w:rPr>
          <w:rFonts w:ascii="Arial" w:hAnsi="Arial" w:cs="Arial"/>
          <w:sz w:val="20"/>
          <w:szCs w:val="20"/>
        </w:rPr>
        <w:t>r</w:t>
      </w:r>
      <w:r w:rsidR="6DE82299" w:rsidRPr="48887116">
        <w:rPr>
          <w:rFonts w:ascii="Arial" w:hAnsi="Arial" w:cs="Arial"/>
          <w:sz w:val="20"/>
          <w:szCs w:val="20"/>
        </w:rPr>
        <w:t xml:space="preserve">porate Services, </w:t>
      </w:r>
      <w:proofErr w:type="gramStart"/>
      <w:r w:rsidR="52FBEE10" w:rsidRPr="48887116">
        <w:rPr>
          <w:rFonts w:ascii="Arial" w:hAnsi="Arial" w:cs="Arial"/>
          <w:sz w:val="20"/>
          <w:szCs w:val="20"/>
        </w:rPr>
        <w:t>i</w:t>
      </w:r>
      <w:r w:rsidR="6DE82299" w:rsidRPr="48887116">
        <w:rPr>
          <w:rFonts w:ascii="Arial" w:hAnsi="Arial" w:cs="Arial"/>
          <w:sz w:val="20"/>
          <w:szCs w:val="20"/>
        </w:rPr>
        <w:t>.e.</w:t>
      </w:r>
      <w:proofErr w:type="gramEnd"/>
      <w:r w:rsidR="6DE82299" w:rsidRPr="48887116">
        <w:rPr>
          <w:rFonts w:ascii="Arial" w:hAnsi="Arial" w:cs="Arial"/>
          <w:sz w:val="20"/>
          <w:szCs w:val="20"/>
        </w:rPr>
        <w:t xml:space="preserve"> </w:t>
      </w:r>
      <w:proofErr w:type="spellStart"/>
      <w:r w:rsidR="6DE82299" w:rsidRPr="48887116">
        <w:rPr>
          <w:rFonts w:ascii="Arial" w:hAnsi="Arial" w:cs="Arial"/>
          <w:sz w:val="20"/>
          <w:szCs w:val="20"/>
        </w:rPr>
        <w:t>Xentrall</w:t>
      </w:r>
      <w:proofErr w:type="spellEnd"/>
      <w:r w:rsidR="7A64933E" w:rsidRPr="48887116">
        <w:rPr>
          <w:rFonts w:ascii="Arial" w:hAnsi="Arial" w:cs="Arial"/>
          <w:sz w:val="20"/>
          <w:szCs w:val="20"/>
        </w:rPr>
        <w:t>.</w:t>
      </w:r>
      <w:r w:rsidR="00CB34BF" w:rsidRPr="48887116">
        <w:rPr>
          <w:rFonts w:ascii="Arial" w:hAnsi="Arial" w:cs="Arial"/>
          <w:sz w:val="20"/>
          <w:szCs w:val="20"/>
        </w:rPr>
        <w:t xml:space="preserve"> </w:t>
      </w:r>
    </w:p>
    <w:p w14:paraId="4F9BC024" w14:textId="77777777" w:rsidR="00880D5D" w:rsidRDefault="00880D5D" w:rsidP="00880D5D">
      <w:pPr>
        <w:pStyle w:val="NoSpacing"/>
        <w:numPr>
          <w:ilvl w:val="0"/>
          <w:numId w:val="9"/>
        </w:numPr>
        <w:rPr>
          <w:rFonts w:ascii="Arial" w:hAnsi="Arial" w:cs="Arial"/>
          <w:sz w:val="20"/>
          <w:szCs w:val="20"/>
        </w:rPr>
      </w:pPr>
      <w:r w:rsidRPr="48887116">
        <w:rPr>
          <w:rFonts w:ascii="Arial" w:hAnsi="Arial" w:cs="Arial"/>
          <w:sz w:val="20"/>
          <w:szCs w:val="20"/>
        </w:rPr>
        <w:t>Reviewing Housing charges and increasing where possible.</w:t>
      </w:r>
    </w:p>
    <w:p w14:paraId="252700A4" w14:textId="77777777" w:rsidR="00880D5D" w:rsidRDefault="00880D5D" w:rsidP="00880D5D">
      <w:pPr>
        <w:pStyle w:val="NoSpacing"/>
        <w:numPr>
          <w:ilvl w:val="0"/>
          <w:numId w:val="9"/>
        </w:numPr>
        <w:rPr>
          <w:rFonts w:ascii="Arial" w:hAnsi="Arial" w:cs="Arial"/>
          <w:sz w:val="20"/>
          <w:szCs w:val="20"/>
        </w:rPr>
      </w:pPr>
      <w:r w:rsidRPr="48887116">
        <w:rPr>
          <w:rFonts w:ascii="Arial" w:hAnsi="Arial" w:cs="Arial"/>
          <w:sz w:val="20"/>
          <w:szCs w:val="20"/>
        </w:rPr>
        <w:t>Selling effective services to other councils with a clear business plan and income target.</w:t>
      </w:r>
    </w:p>
    <w:p w14:paraId="64506C11" w14:textId="7367BBF2" w:rsidR="00880D5D" w:rsidRDefault="00880D5D" w:rsidP="00880D5D">
      <w:pPr>
        <w:pStyle w:val="NoSpacing"/>
        <w:numPr>
          <w:ilvl w:val="0"/>
          <w:numId w:val="9"/>
        </w:numPr>
        <w:rPr>
          <w:rFonts w:ascii="Arial" w:hAnsi="Arial" w:cs="Arial"/>
          <w:sz w:val="20"/>
          <w:szCs w:val="20"/>
        </w:rPr>
      </w:pPr>
      <w:r w:rsidRPr="48887116">
        <w:rPr>
          <w:rFonts w:ascii="Arial" w:hAnsi="Arial" w:cs="Arial"/>
          <w:sz w:val="20"/>
          <w:szCs w:val="20"/>
        </w:rPr>
        <w:t xml:space="preserve">Working with partners to share services which will rationalise having multiple services delivering the same function running concurrently through economies of scale and reductions in management costs etc. Partners </w:t>
      </w:r>
      <w:r w:rsidR="70B67E9A" w:rsidRPr="48887116">
        <w:rPr>
          <w:rFonts w:ascii="Arial" w:hAnsi="Arial" w:cs="Arial"/>
          <w:sz w:val="20"/>
          <w:szCs w:val="20"/>
        </w:rPr>
        <w:t>may</w:t>
      </w:r>
      <w:r w:rsidRPr="48887116">
        <w:rPr>
          <w:rFonts w:ascii="Arial" w:hAnsi="Arial" w:cs="Arial"/>
          <w:sz w:val="20"/>
          <w:szCs w:val="20"/>
        </w:rPr>
        <w:t xml:space="preserve"> be from the NHS or other public sector organisations.</w:t>
      </w:r>
    </w:p>
    <w:p w14:paraId="5C27D1CA" w14:textId="0757E768" w:rsidR="48887116" w:rsidRDefault="48887116" w:rsidP="48887116">
      <w:pPr>
        <w:pStyle w:val="NoSpacing"/>
        <w:rPr>
          <w:rFonts w:ascii="Arial" w:hAnsi="Arial" w:cs="Arial"/>
          <w:sz w:val="20"/>
          <w:szCs w:val="20"/>
        </w:rPr>
      </w:pPr>
    </w:p>
    <w:p w14:paraId="60BAD53B" w14:textId="47E24261" w:rsidR="2552A5BB" w:rsidRDefault="2552A5BB" w:rsidP="48887116">
      <w:pPr>
        <w:pStyle w:val="NoSpacing"/>
        <w:rPr>
          <w:rFonts w:ascii="Arial" w:hAnsi="Arial" w:cs="Arial"/>
          <w:b/>
          <w:bCs/>
          <w:sz w:val="20"/>
          <w:szCs w:val="20"/>
        </w:rPr>
      </w:pPr>
      <w:r w:rsidRPr="48887116">
        <w:rPr>
          <w:rFonts w:ascii="Arial" w:hAnsi="Arial" w:cs="Arial"/>
          <w:b/>
          <w:bCs/>
          <w:sz w:val="20"/>
          <w:szCs w:val="20"/>
        </w:rPr>
        <w:t>Savings Rationale</w:t>
      </w:r>
    </w:p>
    <w:p w14:paraId="0C2CF0D5" w14:textId="75CFE06A" w:rsidR="48887116" w:rsidRDefault="48887116" w:rsidP="48887116">
      <w:pPr>
        <w:pStyle w:val="NoSpacing"/>
        <w:rPr>
          <w:rFonts w:ascii="Arial" w:hAnsi="Arial" w:cs="Arial"/>
          <w:sz w:val="20"/>
          <w:szCs w:val="20"/>
        </w:rPr>
      </w:pPr>
    </w:p>
    <w:p w14:paraId="3A52EACF" w14:textId="58081336" w:rsidR="00813EAB" w:rsidRDefault="00813EAB" w:rsidP="00880D5D">
      <w:pPr>
        <w:pStyle w:val="NoSpacing"/>
        <w:numPr>
          <w:ilvl w:val="0"/>
          <w:numId w:val="9"/>
        </w:numPr>
        <w:rPr>
          <w:rFonts w:ascii="Arial" w:hAnsi="Arial" w:cs="Arial"/>
          <w:sz w:val="20"/>
          <w:szCs w:val="20"/>
        </w:rPr>
      </w:pPr>
      <w:r w:rsidRPr="48887116">
        <w:rPr>
          <w:rFonts w:ascii="Arial" w:hAnsi="Arial" w:cs="Arial"/>
          <w:sz w:val="20"/>
          <w:szCs w:val="20"/>
        </w:rPr>
        <w:t>Through these potential revenue streams, we have conservatively estimated a</w:t>
      </w:r>
      <w:r w:rsidR="504115F0" w:rsidRPr="48887116">
        <w:rPr>
          <w:rFonts w:ascii="Arial" w:hAnsi="Arial" w:cs="Arial"/>
          <w:sz w:val="20"/>
          <w:szCs w:val="20"/>
        </w:rPr>
        <w:t>n</w:t>
      </w:r>
      <w:r w:rsidR="00B11C4C">
        <w:rPr>
          <w:rFonts w:ascii="Arial" w:hAnsi="Arial" w:cs="Arial"/>
          <w:sz w:val="20"/>
          <w:szCs w:val="20"/>
        </w:rPr>
        <w:t xml:space="preserve"> annual</w:t>
      </w:r>
      <w:r w:rsidR="504115F0" w:rsidRPr="48887116">
        <w:rPr>
          <w:rFonts w:ascii="Arial" w:hAnsi="Arial" w:cs="Arial"/>
          <w:sz w:val="20"/>
          <w:szCs w:val="20"/>
        </w:rPr>
        <w:t xml:space="preserve"> increase of</w:t>
      </w:r>
      <w:r w:rsidR="004B5339" w:rsidRPr="48887116">
        <w:rPr>
          <w:rFonts w:ascii="Arial" w:hAnsi="Arial" w:cs="Arial"/>
          <w:sz w:val="20"/>
          <w:szCs w:val="20"/>
        </w:rPr>
        <w:t xml:space="preserve"> 1% income solely</w:t>
      </w:r>
      <w:r w:rsidR="07E05C89" w:rsidRPr="48887116">
        <w:rPr>
          <w:rFonts w:ascii="Arial" w:hAnsi="Arial" w:cs="Arial"/>
          <w:sz w:val="20"/>
          <w:szCs w:val="20"/>
        </w:rPr>
        <w:t xml:space="preserve"> based up</w:t>
      </w:r>
      <w:r w:rsidR="004B5339" w:rsidRPr="48887116">
        <w:rPr>
          <w:rFonts w:ascii="Arial" w:hAnsi="Arial" w:cs="Arial"/>
          <w:sz w:val="20"/>
          <w:szCs w:val="20"/>
        </w:rPr>
        <w:t>on</w:t>
      </w:r>
      <w:r w:rsidR="569A1312" w:rsidRPr="48887116">
        <w:rPr>
          <w:rFonts w:ascii="Arial" w:hAnsi="Arial" w:cs="Arial"/>
          <w:sz w:val="20"/>
          <w:szCs w:val="20"/>
        </w:rPr>
        <w:t xml:space="preserve"> total income generated within</w:t>
      </w:r>
      <w:r w:rsidR="004B5339" w:rsidRPr="48887116">
        <w:rPr>
          <w:rFonts w:ascii="Arial" w:hAnsi="Arial" w:cs="Arial"/>
          <w:sz w:val="20"/>
          <w:szCs w:val="20"/>
        </w:rPr>
        <w:t xml:space="preserve"> Housing and Adult Social Care, equating to c. £228kpa.</w:t>
      </w:r>
      <w:r w:rsidR="621520FB" w:rsidRPr="48887116">
        <w:rPr>
          <w:rFonts w:ascii="Arial" w:hAnsi="Arial" w:cs="Arial"/>
          <w:sz w:val="20"/>
          <w:szCs w:val="20"/>
        </w:rPr>
        <w:t xml:space="preserve"> </w:t>
      </w:r>
    </w:p>
    <w:p w14:paraId="1F0FCA64" w14:textId="25BA3028" w:rsidR="00813EAB" w:rsidRDefault="4FFF5B28" w:rsidP="00880D5D">
      <w:pPr>
        <w:pStyle w:val="NoSpacing"/>
        <w:numPr>
          <w:ilvl w:val="0"/>
          <w:numId w:val="9"/>
        </w:numPr>
        <w:rPr>
          <w:rFonts w:ascii="Arial" w:hAnsi="Arial" w:cs="Arial"/>
          <w:sz w:val="20"/>
          <w:szCs w:val="20"/>
        </w:rPr>
      </w:pPr>
      <w:r w:rsidRPr="48887116">
        <w:rPr>
          <w:rFonts w:ascii="Arial" w:hAnsi="Arial" w:cs="Arial"/>
          <w:sz w:val="20"/>
          <w:szCs w:val="20"/>
        </w:rPr>
        <w:t xml:space="preserve">There will however be potential for increases in income across other </w:t>
      </w:r>
      <w:proofErr w:type="gramStart"/>
      <w:r w:rsidRPr="48887116">
        <w:rPr>
          <w:rFonts w:ascii="Arial" w:hAnsi="Arial" w:cs="Arial"/>
          <w:sz w:val="20"/>
          <w:szCs w:val="20"/>
        </w:rPr>
        <w:t>domains</w:t>
      </w:r>
      <w:proofErr w:type="gramEnd"/>
      <w:r w:rsidRPr="48887116">
        <w:rPr>
          <w:rFonts w:ascii="Arial" w:hAnsi="Arial" w:cs="Arial"/>
          <w:sz w:val="20"/>
          <w:szCs w:val="20"/>
        </w:rPr>
        <w:t xml:space="preserve"> but these will require extensive discovery work to conclude within </w:t>
      </w:r>
      <w:r w:rsidR="64BAC403" w:rsidRPr="48887116">
        <w:rPr>
          <w:rFonts w:ascii="Arial" w:hAnsi="Arial" w:cs="Arial"/>
          <w:sz w:val="20"/>
          <w:szCs w:val="20"/>
        </w:rPr>
        <w:t>the</w:t>
      </w:r>
      <w:r w:rsidRPr="48887116">
        <w:rPr>
          <w:rFonts w:ascii="Arial" w:hAnsi="Arial" w:cs="Arial"/>
          <w:sz w:val="20"/>
          <w:szCs w:val="20"/>
        </w:rPr>
        <w:t xml:space="preserve"> final business case.</w:t>
      </w:r>
      <w:r w:rsidR="004B5339" w:rsidRPr="48887116">
        <w:rPr>
          <w:rFonts w:ascii="Arial" w:hAnsi="Arial" w:cs="Arial"/>
          <w:sz w:val="20"/>
          <w:szCs w:val="20"/>
        </w:rPr>
        <w:t xml:space="preserve"> </w:t>
      </w:r>
    </w:p>
    <w:p w14:paraId="7C4EB5DE" w14:textId="77777777" w:rsidR="00880D5D" w:rsidRDefault="00880D5D" w:rsidP="00880D5D">
      <w:pPr>
        <w:pStyle w:val="NoSpacing"/>
        <w:numPr>
          <w:ilvl w:val="0"/>
          <w:numId w:val="3"/>
        </w:numPr>
        <w:rPr>
          <w:rFonts w:ascii="Arial" w:hAnsi="Arial" w:cs="Arial"/>
          <w:sz w:val="20"/>
          <w:szCs w:val="20"/>
        </w:rPr>
      </w:pPr>
      <w:r w:rsidRPr="48887116">
        <w:rPr>
          <w:rFonts w:ascii="Arial" w:hAnsi="Arial" w:cs="Arial"/>
          <w:sz w:val="20"/>
          <w:szCs w:val="20"/>
        </w:rPr>
        <w:t>Additional income may be possible to be generated once a deep-dive analysis has been undertaken into all revenue income streams to allow a much more detailed position for the final business case.</w:t>
      </w:r>
    </w:p>
    <w:p w14:paraId="5A58E54A" w14:textId="66782B50" w:rsidR="48887116" w:rsidRDefault="48887116" w:rsidP="48887116">
      <w:pPr>
        <w:pStyle w:val="ListParagraph"/>
        <w:rPr>
          <w:rFonts w:ascii="Arial" w:hAnsi="Arial" w:cs="Arial"/>
          <w:sz w:val="20"/>
          <w:szCs w:val="20"/>
        </w:rPr>
      </w:pPr>
    </w:p>
    <w:p w14:paraId="75CC9B73" w14:textId="3735FAA0" w:rsidR="4AA9436A" w:rsidRDefault="4AA9436A" w:rsidP="0072334F">
      <w:pPr>
        <w:pStyle w:val="NoSpacing"/>
        <w:rPr>
          <w:rFonts w:ascii="Arial" w:hAnsi="Arial" w:cs="Arial"/>
          <w:sz w:val="20"/>
          <w:szCs w:val="20"/>
        </w:rPr>
      </w:pPr>
    </w:p>
    <w:p w14:paraId="45B9E7D7" w14:textId="5D0C8617" w:rsidR="00451566" w:rsidRPr="001370E1" w:rsidRDefault="00451566" w:rsidP="001370E1">
      <w:pPr>
        <w:pStyle w:val="NoSpacing"/>
        <w:shd w:val="clear" w:color="auto" w:fill="7030A0"/>
        <w:rPr>
          <w:rFonts w:ascii="Arial" w:hAnsi="Arial" w:cs="Arial"/>
          <w:b/>
          <w:bCs/>
          <w:color w:val="FFFFFF" w:themeColor="background1"/>
          <w:sz w:val="20"/>
          <w:szCs w:val="20"/>
        </w:rPr>
      </w:pPr>
      <w:r w:rsidRPr="001370E1">
        <w:rPr>
          <w:rFonts w:ascii="Arial" w:hAnsi="Arial" w:cs="Arial"/>
          <w:b/>
          <w:bCs/>
          <w:color w:val="FFFFFF" w:themeColor="background1"/>
          <w:sz w:val="20"/>
          <w:szCs w:val="20"/>
        </w:rPr>
        <w:t>Opportunity Qualification</w:t>
      </w:r>
      <w:r w:rsidR="388EF161" w:rsidRPr="001370E1">
        <w:rPr>
          <w:rFonts w:ascii="Arial" w:hAnsi="Arial" w:cs="Arial"/>
          <w:b/>
          <w:bCs/>
          <w:color w:val="FFFFFF" w:themeColor="background1"/>
          <w:sz w:val="20"/>
          <w:szCs w:val="20"/>
        </w:rPr>
        <w:t xml:space="preserve"> </w:t>
      </w:r>
    </w:p>
    <w:p w14:paraId="384DAD70" w14:textId="507B9EE4" w:rsidR="4AA9436A" w:rsidRDefault="4AA9436A" w:rsidP="4AA9436A">
      <w:pPr>
        <w:pStyle w:val="NoSpacing"/>
        <w:shd w:val="clear" w:color="auto" w:fill="FFFFFF" w:themeFill="background1"/>
        <w:rPr>
          <w:rFonts w:ascii="Arial" w:hAnsi="Arial" w:cs="Arial"/>
          <w:b/>
          <w:bCs/>
          <w:sz w:val="20"/>
          <w:szCs w:val="20"/>
        </w:rPr>
      </w:pPr>
    </w:p>
    <w:tbl>
      <w:tblPr>
        <w:tblStyle w:val="TableGrid"/>
        <w:tblW w:w="0" w:type="auto"/>
        <w:tblLook w:val="04A0" w:firstRow="1" w:lastRow="0" w:firstColumn="1" w:lastColumn="0" w:noHBand="0" w:noVBand="1"/>
      </w:tblPr>
      <w:tblGrid>
        <w:gridCol w:w="3539"/>
        <w:gridCol w:w="1985"/>
      </w:tblGrid>
      <w:tr w:rsidR="000D2E30" w:rsidRPr="005A2497" w14:paraId="6CC0C832" w14:textId="77777777" w:rsidTr="11506E41">
        <w:tc>
          <w:tcPr>
            <w:tcW w:w="3539" w:type="dxa"/>
            <w:shd w:val="clear" w:color="auto" w:fill="66B0AB"/>
          </w:tcPr>
          <w:p w14:paraId="07FFEE7D" w14:textId="77777777" w:rsidR="000D2E30" w:rsidRPr="005A2497" w:rsidRDefault="000D2E30" w:rsidP="00843326">
            <w:pPr>
              <w:pStyle w:val="NoSpacing"/>
              <w:rPr>
                <w:rFonts w:ascii="Arial" w:hAnsi="Arial" w:cs="Arial"/>
                <w:b/>
                <w:bCs/>
                <w:sz w:val="20"/>
                <w:szCs w:val="20"/>
              </w:rPr>
            </w:pPr>
            <w:r w:rsidRPr="005A2497">
              <w:rPr>
                <w:rFonts w:ascii="Arial" w:hAnsi="Arial" w:cs="Arial"/>
                <w:b/>
                <w:bCs/>
                <w:sz w:val="20"/>
                <w:szCs w:val="20"/>
              </w:rPr>
              <w:t>Criteria</w:t>
            </w:r>
          </w:p>
        </w:tc>
        <w:tc>
          <w:tcPr>
            <w:tcW w:w="1985" w:type="dxa"/>
            <w:shd w:val="clear" w:color="auto" w:fill="66B0AB"/>
          </w:tcPr>
          <w:p w14:paraId="006CE604" w14:textId="77777777" w:rsidR="000D2E30" w:rsidRPr="005A2497" w:rsidRDefault="000D2E30" w:rsidP="00843326">
            <w:pPr>
              <w:pStyle w:val="NoSpacing"/>
              <w:rPr>
                <w:rFonts w:ascii="Arial" w:hAnsi="Arial" w:cs="Arial"/>
                <w:b/>
                <w:bCs/>
                <w:sz w:val="20"/>
                <w:szCs w:val="20"/>
              </w:rPr>
            </w:pPr>
            <w:r w:rsidRPr="005A2497">
              <w:rPr>
                <w:rFonts w:ascii="Arial" w:hAnsi="Arial" w:cs="Arial"/>
                <w:b/>
                <w:bCs/>
                <w:sz w:val="20"/>
                <w:szCs w:val="20"/>
              </w:rPr>
              <w:t>Rating</w:t>
            </w:r>
          </w:p>
        </w:tc>
      </w:tr>
      <w:tr w:rsidR="000D2E30" w:rsidRPr="005A2497" w14:paraId="0459CBA5" w14:textId="77777777" w:rsidTr="11506E41">
        <w:tc>
          <w:tcPr>
            <w:tcW w:w="3539" w:type="dxa"/>
            <w:shd w:val="clear" w:color="auto" w:fill="66B0AB"/>
          </w:tcPr>
          <w:p w14:paraId="3ACD0E77" w14:textId="77777777" w:rsidR="000D2E30" w:rsidRPr="005A2497" w:rsidRDefault="000D2E30" w:rsidP="00843326">
            <w:pPr>
              <w:pStyle w:val="NoSpacing"/>
              <w:rPr>
                <w:rFonts w:ascii="Arial" w:hAnsi="Arial" w:cs="Arial"/>
                <w:sz w:val="20"/>
                <w:szCs w:val="20"/>
              </w:rPr>
            </w:pPr>
            <w:r w:rsidRPr="005A2497">
              <w:rPr>
                <w:rFonts w:ascii="Arial" w:hAnsi="Arial" w:cs="Arial"/>
                <w:sz w:val="20"/>
                <w:szCs w:val="20"/>
              </w:rPr>
              <w:t>Financial Benefits</w:t>
            </w:r>
          </w:p>
        </w:tc>
        <w:tc>
          <w:tcPr>
            <w:tcW w:w="1985" w:type="dxa"/>
          </w:tcPr>
          <w:p w14:paraId="67B0CA9D" w14:textId="2495105C" w:rsidR="000D2E30" w:rsidRPr="005A2497" w:rsidRDefault="2E691F31" w:rsidP="70A42B5E">
            <w:pPr>
              <w:pStyle w:val="NoSpacing"/>
              <w:rPr>
                <w:rFonts w:ascii="Arial" w:hAnsi="Arial" w:cs="Arial"/>
                <w:i/>
                <w:iCs/>
                <w:sz w:val="20"/>
                <w:szCs w:val="20"/>
              </w:rPr>
            </w:pPr>
            <w:r w:rsidRPr="70A42B5E">
              <w:rPr>
                <w:rFonts w:ascii="Arial" w:hAnsi="Arial" w:cs="Arial"/>
                <w:i/>
                <w:iCs/>
                <w:sz w:val="20"/>
                <w:szCs w:val="20"/>
              </w:rPr>
              <w:t>£</w:t>
            </w:r>
            <w:r w:rsidR="0597A1A9" w:rsidRPr="70A42B5E">
              <w:rPr>
                <w:rFonts w:ascii="Arial" w:hAnsi="Arial" w:cs="Arial"/>
                <w:i/>
                <w:iCs/>
                <w:sz w:val="20"/>
                <w:szCs w:val="20"/>
              </w:rPr>
              <w:t>690</w:t>
            </w:r>
            <w:r w:rsidR="3B001C66" w:rsidRPr="70A42B5E">
              <w:rPr>
                <w:rFonts w:ascii="Arial" w:hAnsi="Arial" w:cs="Arial"/>
                <w:i/>
                <w:iCs/>
                <w:sz w:val="20"/>
                <w:szCs w:val="20"/>
              </w:rPr>
              <w:t>,000</w:t>
            </w:r>
          </w:p>
        </w:tc>
      </w:tr>
      <w:tr w:rsidR="000D2E30" w:rsidRPr="005A2497" w14:paraId="2CADB1B3" w14:textId="77777777" w:rsidTr="11506E41">
        <w:tc>
          <w:tcPr>
            <w:tcW w:w="3539" w:type="dxa"/>
            <w:shd w:val="clear" w:color="auto" w:fill="66B0AB"/>
          </w:tcPr>
          <w:p w14:paraId="03E62DEB" w14:textId="3F2BE12D" w:rsidR="000D2E30" w:rsidRPr="005A2497" w:rsidRDefault="0005322E" w:rsidP="00843326">
            <w:pPr>
              <w:pStyle w:val="NoSpacing"/>
              <w:rPr>
                <w:rFonts w:ascii="Arial" w:hAnsi="Arial" w:cs="Arial"/>
                <w:sz w:val="20"/>
                <w:szCs w:val="20"/>
              </w:rPr>
            </w:pPr>
            <w:r w:rsidRPr="7C94B8C8">
              <w:rPr>
                <w:rFonts w:ascii="Arial" w:hAnsi="Arial" w:cs="Arial"/>
                <w:sz w:val="20"/>
                <w:szCs w:val="20"/>
              </w:rPr>
              <w:t>Effort / Eas</w:t>
            </w:r>
            <w:r w:rsidR="2FD88031" w:rsidRPr="7C94B8C8">
              <w:rPr>
                <w:rFonts w:ascii="Arial" w:hAnsi="Arial" w:cs="Arial"/>
                <w:sz w:val="20"/>
                <w:szCs w:val="20"/>
              </w:rPr>
              <w:t>e</w:t>
            </w:r>
            <w:r w:rsidRPr="7C94B8C8">
              <w:rPr>
                <w:rFonts w:ascii="Arial" w:hAnsi="Arial" w:cs="Arial"/>
                <w:sz w:val="20"/>
                <w:szCs w:val="20"/>
              </w:rPr>
              <w:t xml:space="preserve"> of Implementation</w:t>
            </w:r>
          </w:p>
        </w:tc>
        <w:tc>
          <w:tcPr>
            <w:tcW w:w="1985" w:type="dxa"/>
          </w:tcPr>
          <w:p w14:paraId="307C53F5" w14:textId="29871180" w:rsidR="000D2E30" w:rsidRPr="005A2497" w:rsidRDefault="38872FF4" w:rsidP="11506E41">
            <w:pPr>
              <w:pStyle w:val="NoSpacing"/>
              <w:rPr>
                <w:rFonts w:ascii="Arial" w:hAnsi="Arial" w:cs="Arial"/>
                <w:i/>
                <w:iCs/>
                <w:sz w:val="20"/>
                <w:szCs w:val="20"/>
              </w:rPr>
            </w:pPr>
            <w:r w:rsidRPr="11506E41">
              <w:rPr>
                <w:rFonts w:ascii="Arial" w:hAnsi="Arial" w:cs="Arial"/>
                <w:i/>
                <w:iCs/>
                <w:sz w:val="20"/>
                <w:szCs w:val="20"/>
              </w:rPr>
              <w:t>2</w:t>
            </w:r>
          </w:p>
        </w:tc>
      </w:tr>
      <w:tr w:rsidR="00160958" w:rsidRPr="005A2497" w14:paraId="05C8E232" w14:textId="77777777" w:rsidTr="11506E41">
        <w:tc>
          <w:tcPr>
            <w:tcW w:w="3539" w:type="dxa"/>
            <w:shd w:val="clear" w:color="auto" w:fill="66B0AB"/>
          </w:tcPr>
          <w:p w14:paraId="1E86F5BF" w14:textId="16DE1C25" w:rsidR="00160958" w:rsidRPr="005A2497" w:rsidRDefault="00160958" w:rsidP="00843326">
            <w:pPr>
              <w:pStyle w:val="NoSpacing"/>
              <w:rPr>
                <w:rFonts w:ascii="Arial" w:hAnsi="Arial" w:cs="Arial"/>
                <w:sz w:val="20"/>
                <w:szCs w:val="20"/>
              </w:rPr>
            </w:pPr>
            <w:r w:rsidRPr="005A2497">
              <w:rPr>
                <w:rFonts w:ascii="Arial" w:hAnsi="Arial" w:cs="Arial"/>
                <w:sz w:val="20"/>
                <w:szCs w:val="20"/>
              </w:rPr>
              <w:t>Impact (financial and non-financial)</w:t>
            </w:r>
          </w:p>
        </w:tc>
        <w:tc>
          <w:tcPr>
            <w:tcW w:w="1985" w:type="dxa"/>
          </w:tcPr>
          <w:p w14:paraId="3A8E726F" w14:textId="22FEF70F" w:rsidR="00160958" w:rsidRPr="005A2497" w:rsidRDefault="0EA285F3" w:rsidP="1B07A944">
            <w:pPr>
              <w:pStyle w:val="NoSpacing"/>
            </w:pPr>
            <w:r w:rsidRPr="1B07A944">
              <w:rPr>
                <w:rFonts w:ascii="Arial" w:hAnsi="Arial" w:cs="Arial"/>
                <w:i/>
                <w:iCs/>
                <w:sz w:val="20"/>
                <w:szCs w:val="20"/>
              </w:rPr>
              <w:t>2</w:t>
            </w:r>
          </w:p>
        </w:tc>
      </w:tr>
    </w:tbl>
    <w:p w14:paraId="18E6866F" w14:textId="77777777" w:rsidR="004A1720" w:rsidRDefault="004A1720" w:rsidP="00843326">
      <w:pPr>
        <w:pStyle w:val="NoSpacing"/>
        <w:rPr>
          <w:rFonts w:ascii="Arial" w:hAnsi="Arial" w:cs="Arial"/>
          <w:sz w:val="20"/>
          <w:szCs w:val="20"/>
        </w:rPr>
      </w:pPr>
    </w:p>
    <w:p w14:paraId="26F79881" w14:textId="77777777" w:rsidR="0008285B" w:rsidRPr="005A2497" w:rsidRDefault="0008285B" w:rsidP="00843326">
      <w:pPr>
        <w:pStyle w:val="NoSpacing"/>
        <w:rPr>
          <w:rFonts w:ascii="Arial" w:hAnsi="Arial" w:cs="Arial"/>
          <w:sz w:val="20"/>
          <w:szCs w:val="20"/>
        </w:rPr>
      </w:pPr>
    </w:p>
    <w:p w14:paraId="5EC007D8" w14:textId="77777777" w:rsidR="00571824" w:rsidRPr="001370E1" w:rsidRDefault="00571824" w:rsidP="001370E1">
      <w:pPr>
        <w:pStyle w:val="NoSpacing"/>
        <w:shd w:val="clear" w:color="auto" w:fill="7030A0"/>
        <w:rPr>
          <w:rFonts w:ascii="Arial" w:hAnsi="Arial" w:cs="Arial"/>
          <w:b/>
          <w:bCs/>
          <w:color w:val="FFFFFF" w:themeColor="background1"/>
          <w:sz w:val="20"/>
          <w:szCs w:val="20"/>
        </w:rPr>
      </w:pPr>
      <w:r w:rsidRPr="001370E1">
        <w:rPr>
          <w:rFonts w:ascii="Arial" w:hAnsi="Arial" w:cs="Arial"/>
          <w:b/>
          <w:bCs/>
          <w:color w:val="FFFFFF" w:themeColor="background1"/>
          <w:sz w:val="20"/>
          <w:szCs w:val="20"/>
        </w:rPr>
        <w:t>Financial Delivery</w:t>
      </w:r>
    </w:p>
    <w:p w14:paraId="1D560815" w14:textId="23899E51" w:rsidR="00BC7856" w:rsidRPr="005A2497" w:rsidRDefault="1583647C" w:rsidP="432037A8">
      <w:pPr>
        <w:pStyle w:val="NoSpacing"/>
        <w:rPr>
          <w:rFonts w:ascii="Arial" w:eastAsia="Arial" w:hAnsi="Arial" w:cs="Arial"/>
          <w:color w:val="000000" w:themeColor="text1"/>
          <w:sz w:val="20"/>
          <w:szCs w:val="20"/>
        </w:rPr>
      </w:pPr>
      <w:r w:rsidRPr="432037A8">
        <w:rPr>
          <w:rFonts w:ascii="Arial" w:eastAsia="Arial" w:hAnsi="Arial" w:cs="Arial"/>
          <w:color w:val="000000" w:themeColor="text1"/>
          <w:sz w:val="20"/>
          <w:szCs w:val="20"/>
        </w:rPr>
        <w:t xml:space="preserve">One off Investment required and </w:t>
      </w:r>
      <w:proofErr w:type="gramStart"/>
      <w:r w:rsidRPr="432037A8">
        <w:rPr>
          <w:rFonts w:ascii="Arial" w:eastAsia="Arial" w:hAnsi="Arial" w:cs="Arial"/>
          <w:color w:val="000000" w:themeColor="text1"/>
          <w:sz w:val="20"/>
          <w:szCs w:val="20"/>
        </w:rPr>
        <w:t>savings</w:t>
      </w:r>
      <w:proofErr w:type="gramEnd"/>
      <w:r w:rsidRPr="432037A8">
        <w:rPr>
          <w:rFonts w:ascii="Arial" w:eastAsia="Arial" w:hAnsi="Arial" w:cs="Arial"/>
          <w:color w:val="000000" w:themeColor="text1"/>
          <w:sz w:val="20"/>
          <w:szCs w:val="20"/>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56"/>
        <w:gridCol w:w="1416"/>
        <w:gridCol w:w="1416"/>
        <w:gridCol w:w="1416"/>
        <w:gridCol w:w="1416"/>
        <w:gridCol w:w="1296"/>
      </w:tblGrid>
      <w:tr w:rsidR="432037A8" w14:paraId="516A713C" w14:textId="77777777" w:rsidTr="4AA9436A">
        <w:trPr>
          <w:trHeight w:val="255"/>
        </w:trPr>
        <w:tc>
          <w:tcPr>
            <w:tcW w:w="2056"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7F6D5641" w14:textId="7CD8C904" w:rsidR="432037A8" w:rsidRDefault="432037A8" w:rsidP="432037A8">
            <w:pPr>
              <w:rPr>
                <w:rFonts w:ascii="Arial" w:eastAsia="Arial" w:hAnsi="Arial" w:cs="Arial"/>
                <w:sz w:val="20"/>
                <w:szCs w:val="20"/>
              </w:rPr>
            </w:pPr>
            <w:r w:rsidRPr="432037A8">
              <w:rPr>
                <w:rFonts w:ascii="Arial" w:eastAsia="Arial" w:hAnsi="Arial" w:cs="Arial"/>
                <w:b/>
                <w:bCs/>
                <w:sz w:val="20"/>
                <w:szCs w:val="20"/>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6CC8C733" w14:textId="375505B3"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23/24</w:t>
            </w:r>
          </w:p>
        </w:tc>
        <w:tc>
          <w:tcPr>
            <w:tcW w:w="1416"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5917BE6D" w14:textId="62958648"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24/25</w:t>
            </w:r>
          </w:p>
        </w:tc>
        <w:tc>
          <w:tcPr>
            <w:tcW w:w="1416"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2DB3A112" w14:textId="1A9303A6"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25/26</w:t>
            </w:r>
          </w:p>
        </w:tc>
        <w:tc>
          <w:tcPr>
            <w:tcW w:w="1416"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6A04B7FA" w14:textId="0041101B"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26/27</w:t>
            </w:r>
          </w:p>
        </w:tc>
        <w:tc>
          <w:tcPr>
            <w:tcW w:w="1296"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7CB7D2E5" w14:textId="282F7127"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Total</w:t>
            </w:r>
          </w:p>
        </w:tc>
      </w:tr>
      <w:tr w:rsidR="432037A8" w14:paraId="3B858526" w14:textId="77777777" w:rsidTr="4AA9436A">
        <w:trPr>
          <w:trHeight w:val="255"/>
        </w:trPr>
        <w:tc>
          <w:tcPr>
            <w:tcW w:w="2056"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0F04F188" w14:textId="4AA3B167"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One-off Investment</w:t>
            </w:r>
          </w:p>
        </w:tc>
        <w:tc>
          <w:tcPr>
            <w:tcW w:w="1416" w:type="dxa"/>
            <w:tcBorders>
              <w:top w:val="single" w:sz="6" w:space="0" w:color="auto"/>
              <w:left w:val="single" w:sz="6" w:space="0" w:color="auto"/>
              <w:bottom w:val="single" w:sz="6" w:space="0" w:color="auto"/>
              <w:right w:val="single" w:sz="6" w:space="0" w:color="auto"/>
            </w:tcBorders>
            <w:tcMar>
              <w:left w:w="105" w:type="dxa"/>
              <w:right w:w="105" w:type="dxa"/>
            </w:tcMar>
          </w:tcPr>
          <w:p w14:paraId="187C4F8A" w14:textId="430939DA" w:rsidR="432037A8" w:rsidRDefault="1AD39DA4" w:rsidP="432037A8">
            <w:pPr>
              <w:rPr>
                <w:rFonts w:ascii="Arial" w:eastAsia="Arial" w:hAnsi="Arial" w:cs="Arial"/>
                <w:sz w:val="20"/>
                <w:szCs w:val="20"/>
              </w:rPr>
            </w:pPr>
            <w:r w:rsidRPr="4AA9436A">
              <w:rPr>
                <w:rFonts w:ascii="Arial" w:eastAsia="Arial" w:hAnsi="Arial" w:cs="Arial"/>
                <w:sz w:val="20"/>
                <w:szCs w:val="20"/>
              </w:rPr>
              <w:t>-</w:t>
            </w:r>
          </w:p>
        </w:tc>
        <w:tc>
          <w:tcPr>
            <w:tcW w:w="1416" w:type="dxa"/>
            <w:tcBorders>
              <w:top w:val="single" w:sz="6" w:space="0" w:color="auto"/>
              <w:left w:val="single" w:sz="6" w:space="0" w:color="auto"/>
              <w:bottom w:val="single" w:sz="6" w:space="0" w:color="auto"/>
              <w:right w:val="single" w:sz="6" w:space="0" w:color="auto"/>
            </w:tcBorders>
            <w:tcMar>
              <w:left w:w="105" w:type="dxa"/>
              <w:right w:w="105" w:type="dxa"/>
            </w:tcMar>
          </w:tcPr>
          <w:p w14:paraId="3D0B300A" w14:textId="4120D3F9" w:rsidR="432037A8" w:rsidRDefault="1AD39DA4" w:rsidP="432037A8">
            <w:pPr>
              <w:rPr>
                <w:rFonts w:ascii="Arial" w:eastAsia="Arial" w:hAnsi="Arial" w:cs="Arial"/>
                <w:sz w:val="20"/>
                <w:szCs w:val="20"/>
              </w:rPr>
            </w:pPr>
            <w:r w:rsidRPr="4AA9436A">
              <w:rPr>
                <w:rFonts w:ascii="Arial" w:eastAsia="Arial" w:hAnsi="Arial" w:cs="Arial"/>
                <w:sz w:val="20"/>
                <w:szCs w:val="20"/>
              </w:rPr>
              <w:t>-</w:t>
            </w:r>
          </w:p>
        </w:tc>
        <w:tc>
          <w:tcPr>
            <w:tcW w:w="1416" w:type="dxa"/>
            <w:tcBorders>
              <w:top w:val="single" w:sz="6" w:space="0" w:color="auto"/>
              <w:left w:val="single" w:sz="6" w:space="0" w:color="auto"/>
              <w:bottom w:val="single" w:sz="6" w:space="0" w:color="auto"/>
              <w:right w:val="single" w:sz="6" w:space="0" w:color="auto"/>
            </w:tcBorders>
            <w:tcMar>
              <w:left w:w="105" w:type="dxa"/>
              <w:right w:w="105" w:type="dxa"/>
            </w:tcMar>
          </w:tcPr>
          <w:p w14:paraId="03B90D1E" w14:textId="6153D464" w:rsidR="432037A8" w:rsidRDefault="1AD39DA4" w:rsidP="432037A8">
            <w:pPr>
              <w:rPr>
                <w:rFonts w:ascii="Arial" w:eastAsia="Arial" w:hAnsi="Arial" w:cs="Arial"/>
                <w:sz w:val="20"/>
                <w:szCs w:val="20"/>
              </w:rPr>
            </w:pPr>
            <w:r w:rsidRPr="4AA9436A">
              <w:rPr>
                <w:rFonts w:ascii="Arial" w:eastAsia="Arial" w:hAnsi="Arial" w:cs="Arial"/>
                <w:sz w:val="20"/>
                <w:szCs w:val="20"/>
              </w:rPr>
              <w:t>-</w:t>
            </w:r>
          </w:p>
        </w:tc>
        <w:tc>
          <w:tcPr>
            <w:tcW w:w="1416" w:type="dxa"/>
            <w:tcBorders>
              <w:top w:val="single" w:sz="6" w:space="0" w:color="auto"/>
              <w:left w:val="single" w:sz="6" w:space="0" w:color="auto"/>
              <w:bottom w:val="single" w:sz="6" w:space="0" w:color="auto"/>
              <w:right w:val="single" w:sz="6" w:space="0" w:color="auto"/>
            </w:tcBorders>
            <w:tcMar>
              <w:left w:w="105" w:type="dxa"/>
              <w:right w:w="105" w:type="dxa"/>
            </w:tcMar>
          </w:tcPr>
          <w:p w14:paraId="1D0A3A51" w14:textId="10B83AD2" w:rsidR="432037A8" w:rsidRDefault="1AD39DA4" w:rsidP="4AA9436A">
            <w:r w:rsidRPr="4AA9436A">
              <w:rPr>
                <w:rFonts w:ascii="Arial" w:eastAsia="Arial" w:hAnsi="Arial" w:cs="Arial"/>
                <w:sz w:val="20"/>
                <w:szCs w:val="20"/>
              </w:rPr>
              <w:t>-</w:t>
            </w: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160B3635" w14:textId="03865324" w:rsidR="432037A8" w:rsidRDefault="1AD39DA4" w:rsidP="4AA9436A">
            <w:r w:rsidRPr="4AA9436A">
              <w:rPr>
                <w:rFonts w:ascii="Arial" w:eastAsia="Arial" w:hAnsi="Arial" w:cs="Arial"/>
                <w:sz w:val="20"/>
                <w:szCs w:val="20"/>
              </w:rPr>
              <w:t>-</w:t>
            </w:r>
          </w:p>
        </w:tc>
      </w:tr>
      <w:tr w:rsidR="432037A8" w14:paraId="70B12D34" w14:textId="77777777" w:rsidTr="4AA9436A">
        <w:trPr>
          <w:trHeight w:val="270"/>
        </w:trPr>
        <w:tc>
          <w:tcPr>
            <w:tcW w:w="2056"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6DCAF255" w14:textId="28385D05"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One-off Savings</w:t>
            </w:r>
          </w:p>
        </w:tc>
        <w:tc>
          <w:tcPr>
            <w:tcW w:w="1416" w:type="dxa"/>
            <w:tcBorders>
              <w:top w:val="single" w:sz="6" w:space="0" w:color="auto"/>
              <w:left w:val="single" w:sz="6" w:space="0" w:color="auto"/>
              <w:bottom w:val="single" w:sz="6" w:space="0" w:color="auto"/>
              <w:right w:val="single" w:sz="6" w:space="0" w:color="auto"/>
            </w:tcBorders>
            <w:tcMar>
              <w:left w:w="105" w:type="dxa"/>
              <w:right w:w="105" w:type="dxa"/>
            </w:tcMar>
          </w:tcPr>
          <w:p w14:paraId="568F03D6" w14:textId="09B5595A" w:rsidR="432037A8" w:rsidRDefault="14F51C36" w:rsidP="4AA9436A">
            <w:r w:rsidRPr="4AA9436A">
              <w:rPr>
                <w:rFonts w:ascii="Arial" w:eastAsia="Arial" w:hAnsi="Arial" w:cs="Arial"/>
                <w:sz w:val="20"/>
                <w:szCs w:val="20"/>
              </w:rPr>
              <w:t>-</w:t>
            </w:r>
          </w:p>
        </w:tc>
        <w:tc>
          <w:tcPr>
            <w:tcW w:w="1416" w:type="dxa"/>
            <w:tcBorders>
              <w:top w:val="single" w:sz="6" w:space="0" w:color="auto"/>
              <w:left w:val="single" w:sz="6" w:space="0" w:color="auto"/>
              <w:bottom w:val="single" w:sz="6" w:space="0" w:color="auto"/>
              <w:right w:val="single" w:sz="6" w:space="0" w:color="auto"/>
            </w:tcBorders>
            <w:tcMar>
              <w:left w:w="105" w:type="dxa"/>
              <w:right w:w="105" w:type="dxa"/>
            </w:tcMar>
          </w:tcPr>
          <w:p w14:paraId="355452EF" w14:textId="3AB47481" w:rsidR="432037A8" w:rsidRDefault="14F51C36" w:rsidP="4AA9436A">
            <w:r w:rsidRPr="4AA9436A">
              <w:rPr>
                <w:rFonts w:ascii="Arial" w:eastAsia="Arial" w:hAnsi="Arial" w:cs="Arial"/>
                <w:sz w:val="20"/>
                <w:szCs w:val="20"/>
              </w:rPr>
              <w:t>-</w:t>
            </w:r>
          </w:p>
        </w:tc>
        <w:tc>
          <w:tcPr>
            <w:tcW w:w="1416" w:type="dxa"/>
            <w:tcBorders>
              <w:top w:val="single" w:sz="6" w:space="0" w:color="auto"/>
              <w:left w:val="single" w:sz="6" w:space="0" w:color="auto"/>
              <w:bottom w:val="single" w:sz="6" w:space="0" w:color="auto"/>
              <w:right w:val="single" w:sz="6" w:space="0" w:color="auto"/>
            </w:tcBorders>
            <w:tcMar>
              <w:left w:w="105" w:type="dxa"/>
              <w:right w:w="105" w:type="dxa"/>
            </w:tcMar>
          </w:tcPr>
          <w:p w14:paraId="14F0A62C" w14:textId="591A6CCB" w:rsidR="432037A8" w:rsidRDefault="14F51C36" w:rsidP="4AA9436A">
            <w:r w:rsidRPr="4AA9436A">
              <w:rPr>
                <w:rFonts w:ascii="Arial" w:eastAsia="Arial" w:hAnsi="Arial" w:cs="Arial"/>
                <w:sz w:val="20"/>
                <w:szCs w:val="20"/>
              </w:rPr>
              <w:t>-</w:t>
            </w:r>
          </w:p>
        </w:tc>
        <w:tc>
          <w:tcPr>
            <w:tcW w:w="1416" w:type="dxa"/>
            <w:tcBorders>
              <w:top w:val="single" w:sz="6" w:space="0" w:color="auto"/>
              <w:left w:val="single" w:sz="6" w:space="0" w:color="auto"/>
              <w:bottom w:val="single" w:sz="6" w:space="0" w:color="auto"/>
              <w:right w:val="single" w:sz="6" w:space="0" w:color="auto"/>
            </w:tcBorders>
            <w:tcMar>
              <w:left w:w="105" w:type="dxa"/>
              <w:right w:w="105" w:type="dxa"/>
            </w:tcMar>
          </w:tcPr>
          <w:p w14:paraId="6999FDC2" w14:textId="4415F213" w:rsidR="432037A8" w:rsidRDefault="14F51C36" w:rsidP="4AA9436A">
            <w:r w:rsidRPr="4AA9436A">
              <w:rPr>
                <w:rFonts w:ascii="Arial" w:eastAsia="Arial" w:hAnsi="Arial" w:cs="Arial"/>
                <w:sz w:val="20"/>
                <w:szCs w:val="20"/>
              </w:rPr>
              <w:t>-</w:t>
            </w: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29F61A8B" w14:textId="0A5BC096" w:rsidR="432037A8" w:rsidRDefault="14F51C36" w:rsidP="4AA9436A">
            <w:r w:rsidRPr="4AA9436A">
              <w:rPr>
                <w:rFonts w:ascii="Arial" w:eastAsia="Arial" w:hAnsi="Arial" w:cs="Arial"/>
                <w:sz w:val="20"/>
                <w:szCs w:val="20"/>
              </w:rPr>
              <w:t>-</w:t>
            </w:r>
          </w:p>
        </w:tc>
      </w:tr>
    </w:tbl>
    <w:p w14:paraId="07F18860" w14:textId="149E2601" w:rsidR="00BC7856" w:rsidRPr="005A2497" w:rsidRDefault="1583647C" w:rsidP="432037A8">
      <w:pPr>
        <w:rPr>
          <w:rFonts w:ascii="Arial" w:eastAsia="Arial" w:hAnsi="Arial" w:cs="Arial"/>
          <w:color w:val="000000" w:themeColor="text1"/>
          <w:sz w:val="20"/>
          <w:szCs w:val="20"/>
        </w:rPr>
      </w:pPr>
      <w:r w:rsidRPr="432037A8">
        <w:rPr>
          <w:rFonts w:ascii="Arial" w:eastAsia="Arial" w:hAnsi="Arial" w:cs="Arial"/>
          <w:color w:val="000000" w:themeColor="text1"/>
          <w:sz w:val="20"/>
          <w:szCs w:val="20"/>
        </w:rPr>
        <w:t xml:space="preserve"> </w:t>
      </w:r>
    </w:p>
    <w:p w14:paraId="2B91429B" w14:textId="1CB8E3D9" w:rsidR="00BC7856" w:rsidRPr="005A2497" w:rsidRDefault="1583647C" w:rsidP="432037A8">
      <w:pPr>
        <w:rPr>
          <w:rFonts w:ascii="Arial" w:eastAsia="Arial" w:hAnsi="Arial" w:cs="Arial"/>
          <w:color w:val="000000" w:themeColor="text1"/>
          <w:sz w:val="20"/>
          <w:szCs w:val="20"/>
        </w:rPr>
      </w:pPr>
      <w:r w:rsidRPr="432037A8">
        <w:rPr>
          <w:rFonts w:ascii="Arial" w:eastAsia="Arial" w:hAnsi="Arial" w:cs="Arial"/>
          <w:color w:val="000000" w:themeColor="text1"/>
          <w:sz w:val="20"/>
          <w:szCs w:val="20"/>
        </w:rPr>
        <w:t xml:space="preserve">Ongoing investments and savings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55"/>
        <w:gridCol w:w="1410"/>
        <w:gridCol w:w="1410"/>
        <w:gridCol w:w="1410"/>
        <w:gridCol w:w="1410"/>
        <w:gridCol w:w="1290"/>
      </w:tblGrid>
      <w:tr w:rsidR="432037A8" w14:paraId="390188A1" w14:textId="77777777" w:rsidTr="4AA9436A">
        <w:trPr>
          <w:trHeight w:val="255"/>
        </w:trPr>
        <w:tc>
          <w:tcPr>
            <w:tcW w:w="2055"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132828ED" w14:textId="141B597F" w:rsidR="432037A8" w:rsidRDefault="432037A8" w:rsidP="432037A8">
            <w:pPr>
              <w:rPr>
                <w:rFonts w:ascii="Arial" w:eastAsia="Arial" w:hAnsi="Arial" w:cs="Arial"/>
                <w:sz w:val="20"/>
                <w:szCs w:val="20"/>
              </w:rPr>
            </w:pPr>
            <w:r w:rsidRPr="432037A8">
              <w:rPr>
                <w:rFonts w:ascii="Arial" w:eastAsia="Arial" w:hAnsi="Arial" w:cs="Arial"/>
                <w:b/>
                <w:bCs/>
                <w:sz w:val="20"/>
                <w:szCs w:val="20"/>
              </w:rPr>
              <w:t xml:space="preserve"> </w:t>
            </w:r>
          </w:p>
        </w:tc>
        <w:tc>
          <w:tcPr>
            <w:tcW w:w="1410"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50418046" w14:textId="35449229"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23/24</w:t>
            </w:r>
          </w:p>
        </w:tc>
        <w:tc>
          <w:tcPr>
            <w:tcW w:w="1410"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2696EBDE" w14:textId="430E78FF"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24/25</w:t>
            </w:r>
          </w:p>
        </w:tc>
        <w:tc>
          <w:tcPr>
            <w:tcW w:w="1410"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050959EE" w14:textId="2B732DB2"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25/26</w:t>
            </w:r>
          </w:p>
        </w:tc>
        <w:tc>
          <w:tcPr>
            <w:tcW w:w="1410"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1102E99F" w14:textId="41E4A101"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26/27</w:t>
            </w:r>
          </w:p>
        </w:tc>
        <w:tc>
          <w:tcPr>
            <w:tcW w:w="1290"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04A4844D" w14:textId="3B00F06A"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Total</w:t>
            </w:r>
          </w:p>
        </w:tc>
      </w:tr>
      <w:tr w:rsidR="432037A8" w14:paraId="18BF887A" w14:textId="77777777" w:rsidTr="4AA9436A">
        <w:trPr>
          <w:trHeight w:val="255"/>
        </w:trPr>
        <w:tc>
          <w:tcPr>
            <w:tcW w:w="2055"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2037F99A" w14:textId="5FE1E902"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Recurring Investment</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6A750577" w14:textId="362CBADC" w:rsidR="432037A8" w:rsidRDefault="5A015A93" w:rsidP="432037A8">
            <w:pPr>
              <w:rPr>
                <w:rFonts w:ascii="Arial" w:eastAsia="Arial" w:hAnsi="Arial" w:cs="Arial"/>
                <w:sz w:val="20"/>
                <w:szCs w:val="20"/>
              </w:rPr>
            </w:pPr>
            <w:r w:rsidRPr="4AA9436A">
              <w:rPr>
                <w:rFonts w:ascii="Arial" w:eastAsia="Arial" w:hAnsi="Arial" w:cs="Arial"/>
                <w:sz w:val="20"/>
                <w:szCs w:val="20"/>
              </w:rPr>
              <w:t>-</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3C65F16" w14:textId="7C0F5327" w:rsidR="432037A8" w:rsidRDefault="5A015A93" w:rsidP="4AA9436A">
            <w:r w:rsidRPr="4AA9436A">
              <w:rPr>
                <w:rFonts w:ascii="Arial" w:eastAsia="Arial" w:hAnsi="Arial" w:cs="Arial"/>
                <w:sz w:val="20"/>
                <w:szCs w:val="20"/>
              </w:rPr>
              <w:t>-</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76F04B8D" w14:textId="59FE6B91" w:rsidR="432037A8" w:rsidRDefault="5A015A93" w:rsidP="4AA9436A">
            <w:r w:rsidRPr="4AA9436A">
              <w:rPr>
                <w:rFonts w:ascii="Arial" w:eastAsia="Arial" w:hAnsi="Arial" w:cs="Arial"/>
                <w:sz w:val="20"/>
                <w:szCs w:val="20"/>
              </w:rPr>
              <w:t>-</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703E2E2D" w14:textId="37B5B285" w:rsidR="432037A8" w:rsidRDefault="5A015A93" w:rsidP="4AA9436A">
            <w:r w:rsidRPr="4AA9436A">
              <w:rPr>
                <w:rFonts w:ascii="Arial" w:eastAsia="Arial" w:hAnsi="Arial" w:cs="Arial"/>
                <w:sz w:val="20"/>
                <w:szCs w:val="20"/>
              </w:rPr>
              <w:t>-</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14E47525" w14:textId="1E3F9CFA" w:rsidR="432037A8" w:rsidRDefault="5A015A93" w:rsidP="4AA9436A">
            <w:r w:rsidRPr="4AA9436A">
              <w:rPr>
                <w:rFonts w:ascii="Arial" w:eastAsia="Arial" w:hAnsi="Arial" w:cs="Arial"/>
                <w:sz w:val="20"/>
                <w:szCs w:val="20"/>
              </w:rPr>
              <w:t>-</w:t>
            </w:r>
          </w:p>
        </w:tc>
      </w:tr>
      <w:tr w:rsidR="432037A8" w14:paraId="057F124A" w14:textId="77777777" w:rsidTr="4AA9436A">
        <w:trPr>
          <w:trHeight w:val="270"/>
        </w:trPr>
        <w:tc>
          <w:tcPr>
            <w:tcW w:w="2055"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38865390" w14:textId="79DB77C3"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Recurring Savings</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79C6428C" w14:textId="4E2E7A10" w:rsidR="432037A8" w:rsidRDefault="00B11C4C" w:rsidP="432037A8">
            <w:pPr>
              <w:pStyle w:val="NoSpacing"/>
              <w:rPr>
                <w:rFonts w:ascii="Arial" w:hAnsi="Arial" w:cs="Arial"/>
                <w:sz w:val="20"/>
                <w:szCs w:val="20"/>
              </w:rPr>
            </w:pPr>
            <w:r>
              <w:rPr>
                <w:rFonts w:ascii="Arial" w:hAnsi="Arial" w:cs="Arial"/>
                <w:sz w:val="20"/>
                <w:szCs w:val="20"/>
              </w:rPr>
              <w:t>-</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5DECAF0" w14:textId="01390C23" w:rsidR="432037A8" w:rsidRDefault="5D98DB17" w:rsidP="432037A8">
            <w:pPr>
              <w:pStyle w:val="NoSpacing"/>
              <w:rPr>
                <w:rFonts w:ascii="Arial" w:hAnsi="Arial" w:cs="Arial"/>
                <w:sz w:val="20"/>
                <w:szCs w:val="20"/>
              </w:rPr>
            </w:pPr>
            <w:r w:rsidRPr="70A42B5E">
              <w:rPr>
                <w:rFonts w:ascii="Arial" w:hAnsi="Arial" w:cs="Arial"/>
                <w:sz w:val="20"/>
                <w:szCs w:val="20"/>
              </w:rPr>
              <w:t>£230,000</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71C6A3E7" w14:textId="08EA96ED" w:rsidR="432037A8" w:rsidRDefault="5D06B597" w:rsidP="432037A8">
            <w:pPr>
              <w:pStyle w:val="NoSpacing"/>
              <w:rPr>
                <w:rFonts w:ascii="Arial" w:hAnsi="Arial" w:cs="Arial"/>
                <w:sz w:val="20"/>
                <w:szCs w:val="20"/>
              </w:rPr>
            </w:pPr>
            <w:r w:rsidRPr="7C94B8C8">
              <w:rPr>
                <w:rFonts w:ascii="Arial" w:hAnsi="Arial" w:cs="Arial"/>
                <w:sz w:val="20"/>
                <w:szCs w:val="20"/>
              </w:rPr>
              <w:t>£</w:t>
            </w:r>
            <w:r w:rsidR="6BCDC77A" w:rsidRPr="7C94B8C8">
              <w:rPr>
                <w:rFonts w:ascii="Arial" w:hAnsi="Arial" w:cs="Arial"/>
                <w:sz w:val="20"/>
                <w:szCs w:val="20"/>
              </w:rPr>
              <w:t>230</w:t>
            </w:r>
            <w:r w:rsidR="184D41AA" w:rsidRPr="7C94B8C8">
              <w:rPr>
                <w:rFonts w:ascii="Arial" w:hAnsi="Arial" w:cs="Arial"/>
                <w:sz w:val="20"/>
                <w:szCs w:val="20"/>
              </w:rPr>
              <w:t>,000</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94F4A98" w14:textId="4D904634" w:rsidR="432037A8" w:rsidRDefault="5D06B597" w:rsidP="432037A8">
            <w:pPr>
              <w:pStyle w:val="NoSpacing"/>
              <w:rPr>
                <w:rFonts w:ascii="Arial" w:hAnsi="Arial" w:cs="Arial"/>
                <w:sz w:val="20"/>
                <w:szCs w:val="20"/>
              </w:rPr>
            </w:pPr>
            <w:r w:rsidRPr="7C94B8C8">
              <w:rPr>
                <w:rFonts w:ascii="Arial" w:hAnsi="Arial" w:cs="Arial"/>
                <w:sz w:val="20"/>
                <w:szCs w:val="20"/>
              </w:rPr>
              <w:t>£</w:t>
            </w:r>
            <w:r w:rsidR="08F79E94" w:rsidRPr="7C94B8C8">
              <w:rPr>
                <w:rFonts w:ascii="Arial" w:hAnsi="Arial" w:cs="Arial"/>
                <w:sz w:val="20"/>
                <w:szCs w:val="20"/>
              </w:rPr>
              <w:t>230</w:t>
            </w:r>
            <w:r w:rsidR="28ABE0CF" w:rsidRPr="7C94B8C8">
              <w:rPr>
                <w:rFonts w:ascii="Arial" w:hAnsi="Arial" w:cs="Arial"/>
                <w:sz w:val="20"/>
                <w:szCs w:val="20"/>
              </w:rPr>
              <w:t>,000</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78D63F77" w14:textId="6C650482" w:rsidR="432037A8" w:rsidRDefault="36495BA1" w:rsidP="432037A8">
            <w:pPr>
              <w:pStyle w:val="NoSpacing"/>
              <w:rPr>
                <w:rFonts w:ascii="Arial" w:hAnsi="Arial" w:cs="Arial"/>
                <w:sz w:val="20"/>
                <w:szCs w:val="20"/>
              </w:rPr>
            </w:pPr>
            <w:r w:rsidRPr="70A42B5E">
              <w:rPr>
                <w:rFonts w:ascii="Arial" w:hAnsi="Arial" w:cs="Arial"/>
                <w:sz w:val="20"/>
                <w:szCs w:val="20"/>
              </w:rPr>
              <w:t>£</w:t>
            </w:r>
            <w:r w:rsidR="00628D43" w:rsidRPr="70A42B5E">
              <w:rPr>
                <w:rFonts w:ascii="Arial" w:hAnsi="Arial" w:cs="Arial"/>
                <w:sz w:val="20"/>
                <w:szCs w:val="20"/>
              </w:rPr>
              <w:t>690</w:t>
            </w:r>
            <w:r w:rsidR="6E7B102E" w:rsidRPr="70A42B5E">
              <w:rPr>
                <w:rFonts w:ascii="Arial" w:hAnsi="Arial" w:cs="Arial"/>
                <w:sz w:val="20"/>
                <w:szCs w:val="20"/>
              </w:rPr>
              <w:t>,000</w:t>
            </w:r>
          </w:p>
        </w:tc>
      </w:tr>
      <w:tr w:rsidR="432037A8" w14:paraId="4EF591A6" w14:textId="77777777" w:rsidTr="4AA9436A">
        <w:trPr>
          <w:trHeight w:val="255"/>
        </w:trPr>
        <w:tc>
          <w:tcPr>
            <w:tcW w:w="2055" w:type="dxa"/>
            <w:tcBorders>
              <w:top w:val="single" w:sz="6" w:space="0" w:color="auto"/>
              <w:left w:val="single" w:sz="6" w:space="0" w:color="auto"/>
              <w:bottom w:val="single" w:sz="6" w:space="0" w:color="auto"/>
              <w:right w:val="single" w:sz="6" w:space="0" w:color="auto"/>
            </w:tcBorders>
            <w:shd w:val="clear" w:color="auto" w:fill="66B0AB"/>
            <w:tcMar>
              <w:left w:w="105" w:type="dxa"/>
              <w:right w:w="105" w:type="dxa"/>
            </w:tcMar>
          </w:tcPr>
          <w:p w14:paraId="602609F5" w14:textId="63727191" w:rsidR="432037A8" w:rsidRDefault="432037A8" w:rsidP="432037A8">
            <w:pPr>
              <w:rPr>
                <w:rFonts w:ascii="Arial" w:eastAsia="Arial" w:hAnsi="Arial" w:cs="Arial"/>
                <w:color w:val="000000" w:themeColor="text1"/>
                <w:sz w:val="20"/>
                <w:szCs w:val="20"/>
              </w:rPr>
            </w:pPr>
            <w:r w:rsidRPr="432037A8">
              <w:rPr>
                <w:rFonts w:ascii="Arial" w:eastAsia="Arial" w:hAnsi="Arial" w:cs="Arial"/>
                <w:b/>
                <w:bCs/>
                <w:color w:val="000000" w:themeColor="text1"/>
                <w:sz w:val="20"/>
                <w:szCs w:val="20"/>
              </w:rPr>
              <w:t>Net Savings</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172BE882" w14:textId="56BB6395" w:rsidR="432037A8" w:rsidRDefault="1CD7631B" w:rsidP="432037A8">
            <w:pPr>
              <w:rPr>
                <w:rFonts w:ascii="Arial" w:eastAsia="Arial" w:hAnsi="Arial" w:cs="Arial"/>
                <w:sz w:val="20"/>
                <w:szCs w:val="20"/>
              </w:rPr>
            </w:pPr>
            <w:r w:rsidRPr="4AA9436A">
              <w:rPr>
                <w:rFonts w:ascii="Arial" w:eastAsia="Arial" w:hAnsi="Arial" w:cs="Arial"/>
                <w:sz w:val="20"/>
                <w:szCs w:val="20"/>
              </w:rPr>
              <w:t>-</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22C89FD5" w14:textId="599F62A6" w:rsidR="432037A8" w:rsidRDefault="1CD7631B" w:rsidP="4AA9436A">
            <w:r w:rsidRPr="4AA9436A">
              <w:rPr>
                <w:rFonts w:ascii="Arial" w:eastAsia="Arial" w:hAnsi="Arial" w:cs="Arial"/>
                <w:sz w:val="20"/>
                <w:szCs w:val="20"/>
              </w:rPr>
              <w:t>-</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3F1040F5" w14:textId="70165D22" w:rsidR="432037A8" w:rsidRDefault="1CD7631B" w:rsidP="4AA9436A">
            <w:r w:rsidRPr="4AA9436A">
              <w:rPr>
                <w:rFonts w:ascii="Arial" w:eastAsia="Arial" w:hAnsi="Arial" w:cs="Arial"/>
                <w:sz w:val="20"/>
                <w:szCs w:val="20"/>
              </w:rPr>
              <w:t>-</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2979DEC" w14:textId="5AE0E720" w:rsidR="432037A8" w:rsidRDefault="1CD7631B" w:rsidP="4AA9436A">
            <w:r w:rsidRPr="4AA9436A">
              <w:rPr>
                <w:rFonts w:ascii="Arial" w:eastAsia="Arial" w:hAnsi="Arial" w:cs="Arial"/>
                <w:sz w:val="20"/>
                <w:szCs w:val="20"/>
              </w:rPr>
              <w:t>-</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731DB785" w14:textId="07335822" w:rsidR="432037A8" w:rsidRDefault="1CD7631B" w:rsidP="432037A8">
            <w:pPr>
              <w:rPr>
                <w:rFonts w:ascii="Arial" w:eastAsia="Arial" w:hAnsi="Arial" w:cs="Arial"/>
                <w:sz w:val="20"/>
                <w:szCs w:val="20"/>
              </w:rPr>
            </w:pPr>
            <w:r w:rsidRPr="4AA9436A">
              <w:rPr>
                <w:rFonts w:ascii="Arial" w:eastAsia="Arial" w:hAnsi="Arial" w:cs="Arial"/>
                <w:sz w:val="20"/>
                <w:szCs w:val="20"/>
              </w:rPr>
              <w:t>-</w:t>
            </w:r>
          </w:p>
        </w:tc>
      </w:tr>
    </w:tbl>
    <w:p w14:paraId="05224EB6" w14:textId="5E658223" w:rsidR="00654FE2" w:rsidRDefault="00654FE2" w:rsidP="00654FE2">
      <w:pPr>
        <w:pStyle w:val="NoSpacing"/>
        <w:rPr>
          <w:rFonts w:ascii="Arial" w:hAnsi="Arial" w:cs="Arial"/>
          <w:sz w:val="20"/>
          <w:szCs w:val="20"/>
        </w:rPr>
      </w:pPr>
      <w:r>
        <w:rPr>
          <w:rFonts w:ascii="Arial" w:hAnsi="Arial" w:cs="Arial"/>
          <w:sz w:val="20"/>
          <w:szCs w:val="20"/>
        </w:rPr>
        <w:t>Note: These savings</w:t>
      </w:r>
      <w:r w:rsidR="00946095">
        <w:rPr>
          <w:rFonts w:ascii="Arial" w:hAnsi="Arial" w:cs="Arial"/>
          <w:sz w:val="20"/>
          <w:szCs w:val="20"/>
        </w:rPr>
        <w:t>, or income growth,</w:t>
      </w:r>
      <w:r>
        <w:rPr>
          <w:rFonts w:ascii="Arial" w:hAnsi="Arial" w:cs="Arial"/>
          <w:sz w:val="20"/>
          <w:szCs w:val="20"/>
        </w:rPr>
        <w:t xml:space="preserve"> are expressed as ‘Budget Savings’, although in some areas of Adult Social Care they may be used offset </w:t>
      </w:r>
      <w:r w:rsidR="00742D13">
        <w:rPr>
          <w:rFonts w:ascii="Arial" w:hAnsi="Arial" w:cs="Arial"/>
          <w:sz w:val="20"/>
          <w:szCs w:val="20"/>
        </w:rPr>
        <w:t xml:space="preserve">overspends </w:t>
      </w:r>
      <w:proofErr w:type="gramStart"/>
      <w:r w:rsidR="009E37AC">
        <w:rPr>
          <w:rFonts w:ascii="Arial" w:hAnsi="Arial" w:cs="Arial"/>
          <w:sz w:val="20"/>
          <w:szCs w:val="20"/>
        </w:rPr>
        <w:t>as a result of</w:t>
      </w:r>
      <w:proofErr w:type="gramEnd"/>
      <w:r w:rsidR="009E37AC">
        <w:rPr>
          <w:rFonts w:ascii="Arial" w:hAnsi="Arial" w:cs="Arial"/>
          <w:sz w:val="20"/>
          <w:szCs w:val="20"/>
        </w:rPr>
        <w:t xml:space="preserve"> increasing demand and budget shortfalls.</w:t>
      </w:r>
    </w:p>
    <w:p w14:paraId="3122FC0B" w14:textId="50B431D6" w:rsidR="575EC6F0" w:rsidRDefault="5019AB18" w:rsidP="03DC5CDB">
      <w:pPr>
        <w:pStyle w:val="NoSpacing"/>
        <w:rPr>
          <w:rFonts w:ascii="Arial" w:hAnsi="Arial" w:cs="Arial"/>
          <w:sz w:val="20"/>
          <w:szCs w:val="20"/>
        </w:rPr>
      </w:pPr>
      <w:r w:rsidRPr="48887116">
        <w:rPr>
          <w:rFonts w:ascii="Arial" w:hAnsi="Arial" w:cs="Arial"/>
          <w:sz w:val="20"/>
          <w:szCs w:val="20"/>
        </w:rPr>
        <w:t>Note: Savings have been calculated by an in</w:t>
      </w:r>
      <w:r w:rsidR="1623F8D3" w:rsidRPr="48887116">
        <w:rPr>
          <w:rFonts w:ascii="Arial" w:hAnsi="Arial" w:cs="Arial"/>
          <w:sz w:val="20"/>
          <w:szCs w:val="20"/>
        </w:rPr>
        <w:t xml:space="preserve">crease of </w:t>
      </w:r>
      <w:r w:rsidR="2698C705" w:rsidRPr="48887116">
        <w:rPr>
          <w:rFonts w:ascii="Arial" w:hAnsi="Arial" w:cs="Arial"/>
          <w:sz w:val="20"/>
          <w:szCs w:val="20"/>
        </w:rPr>
        <w:t>1</w:t>
      </w:r>
      <w:r w:rsidR="1623F8D3" w:rsidRPr="48887116">
        <w:rPr>
          <w:rFonts w:ascii="Arial" w:hAnsi="Arial" w:cs="Arial"/>
          <w:sz w:val="20"/>
          <w:szCs w:val="20"/>
        </w:rPr>
        <w:t>% on the income generated from Housing and Adult Social Care.</w:t>
      </w:r>
      <w:r w:rsidR="00B11C4C">
        <w:rPr>
          <w:rFonts w:ascii="Arial" w:hAnsi="Arial" w:cs="Arial"/>
          <w:sz w:val="20"/>
          <w:szCs w:val="20"/>
        </w:rPr>
        <w:t xml:space="preserve"> The expectation is to grow the income by 1% each year.</w:t>
      </w:r>
    </w:p>
    <w:p w14:paraId="149D1C96" w14:textId="40BABC8C" w:rsidR="48887116" w:rsidRDefault="48887116" w:rsidP="48887116">
      <w:pPr>
        <w:pStyle w:val="NoSpacing"/>
        <w:rPr>
          <w:rFonts w:ascii="Arial" w:hAnsi="Arial" w:cs="Arial"/>
          <w:sz w:val="20"/>
          <w:szCs w:val="20"/>
        </w:rPr>
      </w:pPr>
    </w:p>
    <w:p w14:paraId="14F7808C" w14:textId="77777777" w:rsidR="00D4427B" w:rsidRPr="00D4427B" w:rsidRDefault="00D4427B" w:rsidP="00D4427B">
      <w:pPr>
        <w:textAlignment w:val="baseline"/>
        <w:rPr>
          <w:rFonts w:ascii="Segoe UI" w:eastAsia="Times New Roman" w:hAnsi="Segoe UI" w:cs="Segoe UI"/>
          <w:sz w:val="18"/>
          <w:szCs w:val="18"/>
          <w:lang w:eastAsia="en-GB"/>
        </w:rPr>
      </w:pPr>
      <w:r w:rsidRPr="00D4427B">
        <w:rPr>
          <w:rFonts w:ascii="Arial" w:eastAsia="Times New Roman" w:hAnsi="Arial" w:cs="Arial"/>
          <w:b/>
          <w:bCs/>
          <w:sz w:val="20"/>
          <w:szCs w:val="20"/>
          <w:lang w:eastAsia="en-GB"/>
        </w:rPr>
        <w:t>Finance’s Validated Figures</w:t>
      </w:r>
      <w:r w:rsidRPr="00D4427B">
        <w:rPr>
          <w:rFonts w:ascii="Arial" w:eastAsia="Times New Roman" w:hAnsi="Arial" w:cs="Arial"/>
          <w:sz w:val="20"/>
          <w:szCs w:val="20"/>
          <w:lang w:eastAsia="en-GB"/>
        </w:rPr>
        <w:t> </w:t>
      </w:r>
    </w:p>
    <w:p w14:paraId="760B3EF7" w14:textId="77777777" w:rsidR="00D4427B" w:rsidRPr="00D4427B" w:rsidRDefault="00D4427B" w:rsidP="00D4427B">
      <w:pPr>
        <w:textAlignment w:val="baseline"/>
        <w:rPr>
          <w:rFonts w:ascii="Segoe UI" w:eastAsia="Times New Roman" w:hAnsi="Segoe UI" w:cs="Segoe UI"/>
          <w:sz w:val="18"/>
          <w:szCs w:val="18"/>
          <w:lang w:eastAsia="en-GB"/>
        </w:rPr>
      </w:pPr>
      <w:r w:rsidRPr="00D4427B">
        <w:rPr>
          <w:rFonts w:ascii="Arial" w:eastAsia="Times New Roman" w:hAnsi="Arial" w:cs="Arial"/>
          <w:sz w:val="20"/>
          <w:szCs w:val="20"/>
          <w:lang w:eastAsia="en-GB"/>
        </w:rPr>
        <w:t> </w:t>
      </w:r>
    </w:p>
    <w:p w14:paraId="287B8E35" w14:textId="77777777" w:rsidR="00D4427B" w:rsidRPr="00D4427B" w:rsidRDefault="00D4427B" w:rsidP="00D4427B">
      <w:pPr>
        <w:textAlignment w:val="baseline"/>
        <w:rPr>
          <w:rFonts w:ascii="Segoe UI" w:eastAsia="Times New Roman" w:hAnsi="Segoe UI" w:cs="Segoe UI"/>
          <w:sz w:val="18"/>
          <w:szCs w:val="18"/>
          <w:lang w:eastAsia="en-GB"/>
        </w:rPr>
      </w:pPr>
      <w:r w:rsidRPr="00D4427B">
        <w:rPr>
          <w:rFonts w:ascii="Arial" w:eastAsia="Times New Roman" w:hAnsi="Arial" w:cs="Arial"/>
          <w:sz w:val="20"/>
          <w:szCs w:val="20"/>
          <w:lang w:eastAsia="en-GB"/>
        </w:rPr>
        <w:t>Finance have validated the figures in the table below based on part year effect (50%) and savings delivery confidence (30%), resulting in confidence in 15% of the total proposed savings for 24/25. </w:t>
      </w:r>
    </w:p>
    <w:tbl>
      <w:tblPr>
        <w:tblW w:w="48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1410"/>
        <w:gridCol w:w="1410"/>
      </w:tblGrid>
      <w:tr w:rsidR="00D4427B" w:rsidRPr="00D4427B" w14:paraId="78DF07EC" w14:textId="77777777" w:rsidTr="00524B38">
        <w:trPr>
          <w:trHeight w:val="255"/>
        </w:trPr>
        <w:tc>
          <w:tcPr>
            <w:tcW w:w="2055" w:type="dxa"/>
            <w:tcBorders>
              <w:top w:val="single" w:sz="6" w:space="0" w:color="auto"/>
              <w:left w:val="single" w:sz="6" w:space="0" w:color="auto"/>
              <w:bottom w:val="single" w:sz="6" w:space="0" w:color="auto"/>
              <w:right w:val="single" w:sz="6" w:space="0" w:color="auto"/>
            </w:tcBorders>
            <w:shd w:val="clear" w:color="auto" w:fill="66B0AB"/>
            <w:hideMark/>
          </w:tcPr>
          <w:p w14:paraId="270B4020" w14:textId="77777777" w:rsidR="00D4427B" w:rsidRPr="00D4427B" w:rsidRDefault="00D4427B" w:rsidP="00D4427B">
            <w:pPr>
              <w:textAlignment w:val="baseline"/>
              <w:rPr>
                <w:rFonts w:ascii="Times New Roman" w:eastAsia="Times New Roman" w:hAnsi="Times New Roman" w:cs="Times New Roman"/>
                <w:sz w:val="24"/>
                <w:szCs w:val="24"/>
                <w:lang w:eastAsia="en-GB"/>
              </w:rPr>
            </w:pPr>
            <w:r w:rsidRPr="00D4427B">
              <w:rPr>
                <w:rFonts w:ascii="Arial" w:eastAsia="Times New Roman" w:hAnsi="Arial" w:cs="Arial"/>
                <w:sz w:val="20"/>
                <w:szCs w:val="20"/>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66B0AB"/>
            <w:hideMark/>
          </w:tcPr>
          <w:p w14:paraId="75A7E04B" w14:textId="77777777" w:rsidR="00D4427B" w:rsidRPr="00D4427B" w:rsidRDefault="00D4427B" w:rsidP="00D4427B">
            <w:pPr>
              <w:textAlignment w:val="baseline"/>
              <w:rPr>
                <w:rFonts w:ascii="Times New Roman" w:eastAsia="Times New Roman" w:hAnsi="Times New Roman" w:cs="Times New Roman"/>
                <w:sz w:val="24"/>
                <w:szCs w:val="24"/>
                <w:lang w:eastAsia="en-GB"/>
              </w:rPr>
            </w:pPr>
            <w:r w:rsidRPr="00D4427B">
              <w:rPr>
                <w:rFonts w:ascii="Arial" w:eastAsia="Times New Roman" w:hAnsi="Arial" w:cs="Arial"/>
                <w:b/>
                <w:bCs/>
                <w:color w:val="000000"/>
                <w:sz w:val="20"/>
                <w:szCs w:val="20"/>
                <w:lang w:eastAsia="en-GB"/>
              </w:rPr>
              <w:t>23/24</w:t>
            </w:r>
            <w:r w:rsidRPr="00D4427B">
              <w:rPr>
                <w:rFonts w:ascii="Arial" w:eastAsia="Times New Roman" w:hAnsi="Arial" w:cs="Arial"/>
                <w:color w:val="000000"/>
                <w:sz w:val="20"/>
                <w:szCs w:val="20"/>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66B0AB"/>
            <w:hideMark/>
          </w:tcPr>
          <w:p w14:paraId="445480D3" w14:textId="77777777" w:rsidR="00D4427B" w:rsidRPr="00D4427B" w:rsidRDefault="00D4427B" w:rsidP="00D4427B">
            <w:pPr>
              <w:textAlignment w:val="baseline"/>
              <w:rPr>
                <w:rFonts w:ascii="Times New Roman" w:eastAsia="Times New Roman" w:hAnsi="Times New Roman" w:cs="Times New Roman"/>
                <w:sz w:val="24"/>
                <w:szCs w:val="24"/>
                <w:lang w:eastAsia="en-GB"/>
              </w:rPr>
            </w:pPr>
            <w:r w:rsidRPr="00D4427B">
              <w:rPr>
                <w:rFonts w:ascii="Arial" w:eastAsia="Times New Roman" w:hAnsi="Arial" w:cs="Arial"/>
                <w:b/>
                <w:bCs/>
                <w:color w:val="000000"/>
                <w:sz w:val="20"/>
                <w:szCs w:val="20"/>
                <w:lang w:eastAsia="en-GB"/>
              </w:rPr>
              <w:t>24/25</w:t>
            </w:r>
            <w:r w:rsidRPr="00D4427B">
              <w:rPr>
                <w:rFonts w:ascii="Arial" w:eastAsia="Times New Roman" w:hAnsi="Arial" w:cs="Arial"/>
                <w:color w:val="000000"/>
                <w:sz w:val="20"/>
                <w:szCs w:val="20"/>
                <w:lang w:eastAsia="en-GB"/>
              </w:rPr>
              <w:t> </w:t>
            </w:r>
          </w:p>
        </w:tc>
      </w:tr>
      <w:tr w:rsidR="00D4427B" w:rsidRPr="00D4427B" w14:paraId="78852DBA" w14:textId="77777777" w:rsidTr="00524B38">
        <w:trPr>
          <w:trHeight w:val="255"/>
        </w:trPr>
        <w:tc>
          <w:tcPr>
            <w:tcW w:w="2055" w:type="dxa"/>
            <w:tcBorders>
              <w:top w:val="single" w:sz="6" w:space="0" w:color="auto"/>
              <w:left w:val="single" w:sz="6" w:space="0" w:color="auto"/>
              <w:bottom w:val="single" w:sz="6" w:space="0" w:color="auto"/>
              <w:right w:val="single" w:sz="6" w:space="0" w:color="auto"/>
            </w:tcBorders>
            <w:shd w:val="clear" w:color="auto" w:fill="66B0AB"/>
            <w:hideMark/>
          </w:tcPr>
          <w:p w14:paraId="1F3FF0CE" w14:textId="77777777" w:rsidR="00D4427B" w:rsidRPr="00D4427B" w:rsidRDefault="00D4427B" w:rsidP="00D4427B">
            <w:pPr>
              <w:textAlignment w:val="baseline"/>
              <w:rPr>
                <w:rFonts w:ascii="Times New Roman" w:eastAsia="Times New Roman" w:hAnsi="Times New Roman" w:cs="Times New Roman"/>
                <w:sz w:val="24"/>
                <w:szCs w:val="24"/>
                <w:lang w:eastAsia="en-GB"/>
              </w:rPr>
            </w:pPr>
            <w:r w:rsidRPr="00D4427B">
              <w:rPr>
                <w:rFonts w:ascii="Arial" w:eastAsia="Times New Roman" w:hAnsi="Arial" w:cs="Arial"/>
                <w:b/>
                <w:bCs/>
                <w:color w:val="000000"/>
                <w:sz w:val="20"/>
                <w:szCs w:val="20"/>
                <w:lang w:eastAsia="en-GB"/>
              </w:rPr>
              <w:t>Recurring Investment</w:t>
            </w:r>
            <w:r w:rsidRPr="00D4427B">
              <w:rPr>
                <w:rFonts w:ascii="Arial" w:eastAsia="Times New Roman" w:hAnsi="Arial" w:cs="Arial"/>
                <w:color w:val="000000"/>
                <w:sz w:val="20"/>
                <w:szCs w:val="20"/>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305E347" w14:textId="77777777" w:rsidR="00D4427B" w:rsidRPr="00D4427B" w:rsidRDefault="00D4427B" w:rsidP="00D4427B">
            <w:pPr>
              <w:textAlignment w:val="baseline"/>
              <w:rPr>
                <w:rFonts w:ascii="Times New Roman" w:eastAsia="Times New Roman" w:hAnsi="Times New Roman" w:cs="Times New Roman"/>
                <w:sz w:val="24"/>
                <w:szCs w:val="24"/>
                <w:lang w:eastAsia="en-GB"/>
              </w:rPr>
            </w:pPr>
            <w:r w:rsidRPr="00D4427B">
              <w:rPr>
                <w:rFonts w:ascii="Arial" w:eastAsia="Times New Roman" w:hAnsi="Arial" w:cs="Arial"/>
                <w:sz w:val="20"/>
                <w:szCs w:val="20"/>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tcPr>
          <w:p w14:paraId="43ED0FD5" w14:textId="7E1D286A" w:rsidR="00D4427B" w:rsidRPr="00D4427B" w:rsidRDefault="00D4427B" w:rsidP="00D4427B">
            <w:pPr>
              <w:textAlignment w:val="baseline"/>
              <w:rPr>
                <w:rFonts w:ascii="Arial" w:eastAsia="Times New Roman" w:hAnsi="Arial" w:cs="Arial"/>
                <w:sz w:val="20"/>
                <w:szCs w:val="20"/>
                <w:lang w:eastAsia="en-GB"/>
              </w:rPr>
            </w:pPr>
            <w:r w:rsidRPr="00524B38">
              <w:rPr>
                <w:rFonts w:ascii="Arial" w:eastAsia="Times New Roman" w:hAnsi="Arial" w:cs="Arial"/>
                <w:sz w:val="20"/>
                <w:szCs w:val="20"/>
                <w:lang w:eastAsia="en-GB"/>
              </w:rPr>
              <w:t>-</w:t>
            </w:r>
          </w:p>
        </w:tc>
      </w:tr>
      <w:tr w:rsidR="00D4427B" w:rsidRPr="00D4427B" w14:paraId="3E4CC88A" w14:textId="77777777" w:rsidTr="00524B38">
        <w:trPr>
          <w:trHeight w:val="270"/>
        </w:trPr>
        <w:tc>
          <w:tcPr>
            <w:tcW w:w="2055" w:type="dxa"/>
            <w:tcBorders>
              <w:top w:val="single" w:sz="6" w:space="0" w:color="auto"/>
              <w:left w:val="single" w:sz="6" w:space="0" w:color="auto"/>
              <w:bottom w:val="single" w:sz="6" w:space="0" w:color="auto"/>
              <w:right w:val="single" w:sz="6" w:space="0" w:color="auto"/>
            </w:tcBorders>
            <w:shd w:val="clear" w:color="auto" w:fill="66B0AB"/>
            <w:hideMark/>
          </w:tcPr>
          <w:p w14:paraId="2838201F" w14:textId="6F85F358" w:rsidR="00D4427B" w:rsidRPr="00D4427B" w:rsidRDefault="00D4427B" w:rsidP="00D4427B">
            <w:pPr>
              <w:textAlignment w:val="baseline"/>
              <w:rPr>
                <w:rFonts w:ascii="Times New Roman" w:eastAsia="Times New Roman" w:hAnsi="Times New Roman" w:cs="Times New Roman"/>
                <w:sz w:val="24"/>
                <w:szCs w:val="24"/>
                <w:lang w:eastAsia="en-GB"/>
              </w:rPr>
            </w:pPr>
            <w:r w:rsidRPr="00D4427B">
              <w:rPr>
                <w:rFonts w:ascii="Arial" w:eastAsia="Times New Roman" w:hAnsi="Arial" w:cs="Arial"/>
                <w:b/>
                <w:bCs/>
                <w:color w:val="000000"/>
                <w:sz w:val="20"/>
                <w:szCs w:val="20"/>
                <w:lang w:eastAsia="en-GB"/>
              </w:rPr>
              <w:t>Recurring Savings</w:t>
            </w:r>
            <w:r w:rsidRPr="00D4427B">
              <w:rPr>
                <w:rFonts w:ascii="Arial" w:eastAsia="Times New Roman" w:hAnsi="Arial" w:cs="Arial"/>
                <w:color w:val="000000"/>
                <w:sz w:val="20"/>
                <w:szCs w:val="20"/>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C35204E" w14:textId="77777777" w:rsidR="00D4427B" w:rsidRPr="00D4427B" w:rsidRDefault="00D4427B" w:rsidP="00D4427B">
            <w:pPr>
              <w:textAlignment w:val="baseline"/>
              <w:rPr>
                <w:rFonts w:ascii="Times New Roman" w:eastAsia="Times New Roman" w:hAnsi="Times New Roman" w:cs="Times New Roman"/>
                <w:sz w:val="24"/>
                <w:szCs w:val="24"/>
                <w:lang w:eastAsia="en-GB"/>
              </w:rPr>
            </w:pPr>
            <w:r w:rsidRPr="00D4427B">
              <w:rPr>
                <w:rFonts w:ascii="Arial" w:eastAsia="Times New Roman" w:hAnsi="Arial" w:cs="Arial"/>
                <w:sz w:val="20"/>
                <w:szCs w:val="20"/>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tcPr>
          <w:p w14:paraId="6D24F80C" w14:textId="6A10BC0F" w:rsidR="00D4427B" w:rsidRPr="00D4427B" w:rsidRDefault="00524B38" w:rsidP="00D4427B">
            <w:pPr>
              <w:textAlignment w:val="baseline"/>
              <w:rPr>
                <w:rFonts w:ascii="Arial" w:eastAsia="Times New Roman" w:hAnsi="Arial" w:cs="Arial"/>
                <w:sz w:val="20"/>
                <w:szCs w:val="20"/>
                <w:lang w:eastAsia="en-GB"/>
              </w:rPr>
            </w:pPr>
            <w:r w:rsidRPr="00524B38">
              <w:rPr>
                <w:rFonts w:ascii="Arial" w:eastAsia="Times New Roman" w:hAnsi="Arial" w:cs="Arial"/>
                <w:sz w:val="20"/>
                <w:szCs w:val="20"/>
                <w:lang w:eastAsia="en-GB"/>
              </w:rPr>
              <w:t>£34,500</w:t>
            </w:r>
          </w:p>
        </w:tc>
      </w:tr>
      <w:tr w:rsidR="00D4427B" w:rsidRPr="00D4427B" w14:paraId="44CF9AFC" w14:textId="77777777" w:rsidTr="00524B38">
        <w:trPr>
          <w:trHeight w:val="255"/>
        </w:trPr>
        <w:tc>
          <w:tcPr>
            <w:tcW w:w="2055" w:type="dxa"/>
            <w:tcBorders>
              <w:top w:val="single" w:sz="6" w:space="0" w:color="auto"/>
              <w:left w:val="single" w:sz="6" w:space="0" w:color="auto"/>
              <w:bottom w:val="single" w:sz="6" w:space="0" w:color="auto"/>
              <w:right w:val="single" w:sz="6" w:space="0" w:color="auto"/>
            </w:tcBorders>
            <w:shd w:val="clear" w:color="auto" w:fill="66B0AB"/>
            <w:hideMark/>
          </w:tcPr>
          <w:p w14:paraId="31EFE373" w14:textId="77777777" w:rsidR="00D4427B" w:rsidRPr="00D4427B" w:rsidRDefault="00D4427B" w:rsidP="00D4427B">
            <w:pPr>
              <w:textAlignment w:val="baseline"/>
              <w:rPr>
                <w:rFonts w:ascii="Times New Roman" w:eastAsia="Times New Roman" w:hAnsi="Times New Roman" w:cs="Times New Roman"/>
                <w:sz w:val="24"/>
                <w:szCs w:val="24"/>
                <w:lang w:eastAsia="en-GB"/>
              </w:rPr>
            </w:pPr>
            <w:r w:rsidRPr="00D4427B">
              <w:rPr>
                <w:rFonts w:ascii="Arial" w:eastAsia="Times New Roman" w:hAnsi="Arial" w:cs="Arial"/>
                <w:b/>
                <w:bCs/>
                <w:color w:val="000000"/>
                <w:sz w:val="20"/>
                <w:szCs w:val="20"/>
                <w:lang w:eastAsia="en-GB"/>
              </w:rPr>
              <w:t>Net Savings</w:t>
            </w:r>
            <w:r w:rsidRPr="00D4427B">
              <w:rPr>
                <w:rFonts w:ascii="Arial" w:eastAsia="Times New Roman" w:hAnsi="Arial" w:cs="Arial"/>
                <w:color w:val="000000"/>
                <w:sz w:val="20"/>
                <w:szCs w:val="20"/>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AF57C21" w14:textId="77777777" w:rsidR="00D4427B" w:rsidRPr="00D4427B" w:rsidRDefault="00D4427B" w:rsidP="00D4427B">
            <w:pPr>
              <w:textAlignment w:val="baseline"/>
              <w:rPr>
                <w:rFonts w:ascii="Times New Roman" w:eastAsia="Times New Roman" w:hAnsi="Times New Roman" w:cs="Times New Roman"/>
                <w:sz w:val="24"/>
                <w:szCs w:val="24"/>
                <w:lang w:eastAsia="en-GB"/>
              </w:rPr>
            </w:pPr>
            <w:r w:rsidRPr="00D4427B">
              <w:rPr>
                <w:rFonts w:ascii="Arial" w:eastAsia="Times New Roman" w:hAnsi="Arial" w:cs="Arial"/>
                <w:sz w:val="20"/>
                <w:szCs w:val="20"/>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tcPr>
          <w:p w14:paraId="16A7F786" w14:textId="006D8529" w:rsidR="00D4427B" w:rsidRPr="00D4427B" w:rsidRDefault="00524B38" w:rsidP="00D4427B">
            <w:pPr>
              <w:textAlignment w:val="baseline"/>
              <w:rPr>
                <w:rFonts w:ascii="Arial" w:eastAsia="Times New Roman" w:hAnsi="Arial" w:cs="Arial"/>
                <w:sz w:val="20"/>
                <w:szCs w:val="20"/>
                <w:lang w:eastAsia="en-GB"/>
              </w:rPr>
            </w:pPr>
            <w:r w:rsidRPr="00524B38">
              <w:rPr>
                <w:rFonts w:ascii="Arial" w:eastAsia="Times New Roman" w:hAnsi="Arial" w:cs="Arial"/>
                <w:sz w:val="20"/>
                <w:szCs w:val="20"/>
                <w:lang w:eastAsia="en-GB"/>
              </w:rPr>
              <w:t>£34,500</w:t>
            </w:r>
          </w:p>
        </w:tc>
      </w:tr>
    </w:tbl>
    <w:p w14:paraId="5C0B7DE0" w14:textId="77777777" w:rsidR="00D4427B" w:rsidRDefault="00D4427B" w:rsidP="48887116">
      <w:pPr>
        <w:pStyle w:val="NoSpacing"/>
        <w:rPr>
          <w:rFonts w:ascii="Arial" w:hAnsi="Arial" w:cs="Arial"/>
          <w:sz w:val="20"/>
          <w:szCs w:val="20"/>
        </w:rPr>
      </w:pPr>
    </w:p>
    <w:p w14:paraId="24C0236A" w14:textId="7B266E8D" w:rsidR="03DC5CDB" w:rsidRDefault="03DC5CDB" w:rsidP="03DC5CDB">
      <w:pPr>
        <w:pStyle w:val="NoSpacing"/>
        <w:rPr>
          <w:rFonts w:ascii="Arial" w:hAnsi="Arial" w:cs="Arial"/>
          <w:sz w:val="20"/>
          <w:szCs w:val="20"/>
        </w:rPr>
      </w:pPr>
    </w:p>
    <w:p w14:paraId="0BE74156" w14:textId="2BB4204B" w:rsidR="002A1C25" w:rsidRPr="001370E1" w:rsidRDefault="002A1C25" w:rsidP="001370E1">
      <w:pPr>
        <w:pStyle w:val="NoSpacing"/>
        <w:shd w:val="clear" w:color="auto" w:fill="7030A0"/>
        <w:rPr>
          <w:rFonts w:ascii="Arial" w:hAnsi="Arial" w:cs="Arial"/>
          <w:b/>
          <w:bCs/>
          <w:color w:val="FFFFFF" w:themeColor="background1"/>
          <w:sz w:val="20"/>
          <w:szCs w:val="20"/>
        </w:rPr>
      </w:pPr>
      <w:r w:rsidRPr="001370E1">
        <w:rPr>
          <w:rFonts w:ascii="Arial" w:hAnsi="Arial" w:cs="Arial"/>
          <w:b/>
          <w:bCs/>
          <w:color w:val="FFFFFF" w:themeColor="background1"/>
          <w:sz w:val="20"/>
          <w:szCs w:val="20"/>
        </w:rPr>
        <w:t>Non-Cashable Benefits</w:t>
      </w:r>
    </w:p>
    <w:p w14:paraId="5591259F" w14:textId="77777777" w:rsidR="002A1C25" w:rsidRPr="005A2497" w:rsidRDefault="002A1C25" w:rsidP="00843326">
      <w:pPr>
        <w:pStyle w:val="NoSpacing"/>
        <w:rPr>
          <w:rFonts w:ascii="Arial" w:hAnsi="Arial" w:cs="Arial"/>
          <w:sz w:val="20"/>
          <w:szCs w:val="20"/>
        </w:rPr>
      </w:pPr>
    </w:p>
    <w:tbl>
      <w:tblPr>
        <w:tblStyle w:val="TableGrid"/>
        <w:tblW w:w="9028" w:type="dxa"/>
        <w:tblLook w:val="04A0" w:firstRow="1" w:lastRow="0" w:firstColumn="1" w:lastColumn="0" w:noHBand="0" w:noVBand="1"/>
      </w:tblPr>
      <w:tblGrid>
        <w:gridCol w:w="2068"/>
        <w:gridCol w:w="6960"/>
      </w:tblGrid>
      <w:tr w:rsidR="007C5A82" w:rsidRPr="005A2497" w14:paraId="46B58774" w14:textId="70A58CDF" w:rsidTr="4AA9436A">
        <w:trPr>
          <w:trHeight w:val="300"/>
        </w:trPr>
        <w:tc>
          <w:tcPr>
            <w:tcW w:w="2068" w:type="dxa"/>
            <w:shd w:val="clear" w:color="auto" w:fill="66B0AB"/>
          </w:tcPr>
          <w:p w14:paraId="2AA4FDAD" w14:textId="7C4F8FA8" w:rsidR="007C5A82" w:rsidRPr="005A2497" w:rsidRDefault="007C5A82" w:rsidP="001370E1">
            <w:pPr>
              <w:pStyle w:val="NoSpacing"/>
              <w:rPr>
                <w:rFonts w:ascii="Arial" w:hAnsi="Arial" w:cs="Arial"/>
                <w:b/>
                <w:bCs/>
                <w:sz w:val="20"/>
                <w:szCs w:val="20"/>
              </w:rPr>
            </w:pPr>
            <w:r w:rsidRPr="005A2497">
              <w:rPr>
                <w:rFonts w:ascii="Arial" w:hAnsi="Arial" w:cs="Arial"/>
                <w:b/>
                <w:bCs/>
                <w:sz w:val="20"/>
                <w:szCs w:val="20"/>
              </w:rPr>
              <w:t>Benefit</w:t>
            </w:r>
          </w:p>
        </w:tc>
        <w:tc>
          <w:tcPr>
            <w:tcW w:w="6960" w:type="dxa"/>
            <w:shd w:val="clear" w:color="auto" w:fill="66B0AB"/>
          </w:tcPr>
          <w:p w14:paraId="16A4AE0B" w14:textId="137AAD1B" w:rsidR="007C5A82" w:rsidRPr="005A2497" w:rsidRDefault="007C5A82" w:rsidP="001370E1">
            <w:pPr>
              <w:pStyle w:val="NoSpacing"/>
              <w:rPr>
                <w:rFonts w:ascii="Arial" w:hAnsi="Arial" w:cs="Arial"/>
                <w:b/>
                <w:bCs/>
                <w:sz w:val="20"/>
                <w:szCs w:val="20"/>
              </w:rPr>
            </w:pPr>
            <w:r w:rsidRPr="005A2497">
              <w:rPr>
                <w:rFonts w:ascii="Arial" w:hAnsi="Arial" w:cs="Arial"/>
                <w:b/>
                <w:bCs/>
                <w:sz w:val="20"/>
                <w:szCs w:val="20"/>
              </w:rPr>
              <w:t>Description</w:t>
            </w:r>
          </w:p>
        </w:tc>
      </w:tr>
      <w:tr w:rsidR="007C5A82" w:rsidRPr="005A2497" w14:paraId="1BA50B45" w14:textId="6855154C" w:rsidTr="4AA9436A">
        <w:trPr>
          <w:trHeight w:val="300"/>
        </w:trPr>
        <w:tc>
          <w:tcPr>
            <w:tcW w:w="2068" w:type="dxa"/>
            <w:shd w:val="clear" w:color="auto" w:fill="66B0AB"/>
          </w:tcPr>
          <w:p w14:paraId="3D1A5478" w14:textId="0E0B270F" w:rsidR="007C5A82" w:rsidRPr="005A2497" w:rsidRDefault="004143C4" w:rsidP="001370E1">
            <w:pPr>
              <w:pStyle w:val="NoSpacing"/>
              <w:rPr>
                <w:rFonts w:ascii="Arial" w:hAnsi="Arial" w:cs="Arial"/>
                <w:b/>
                <w:bCs/>
                <w:sz w:val="20"/>
                <w:szCs w:val="20"/>
              </w:rPr>
            </w:pPr>
            <w:r w:rsidRPr="005A2497">
              <w:rPr>
                <w:rFonts w:ascii="Arial" w:hAnsi="Arial" w:cs="Arial"/>
                <w:b/>
                <w:bCs/>
                <w:sz w:val="20"/>
                <w:szCs w:val="20"/>
              </w:rPr>
              <w:t>Customer Experience</w:t>
            </w:r>
          </w:p>
        </w:tc>
        <w:tc>
          <w:tcPr>
            <w:tcW w:w="6960" w:type="dxa"/>
          </w:tcPr>
          <w:p w14:paraId="36274594" w14:textId="4C1F31E7" w:rsidR="007C5A82" w:rsidRPr="005A2497" w:rsidRDefault="6552B4D1" w:rsidP="001370E1">
            <w:pPr>
              <w:pStyle w:val="NoSpacing"/>
              <w:rPr>
                <w:rFonts w:ascii="Arial" w:hAnsi="Arial" w:cs="Arial"/>
                <w:sz w:val="20"/>
                <w:szCs w:val="20"/>
              </w:rPr>
            </w:pPr>
            <w:r w:rsidRPr="4AA9436A">
              <w:rPr>
                <w:rFonts w:ascii="Arial" w:hAnsi="Arial" w:cs="Arial"/>
                <w:sz w:val="20"/>
                <w:szCs w:val="20"/>
              </w:rPr>
              <w:t>-</w:t>
            </w:r>
          </w:p>
        </w:tc>
      </w:tr>
      <w:tr w:rsidR="007C5A82" w:rsidRPr="005A2497" w14:paraId="4BDD51CE" w14:textId="77777777" w:rsidTr="4AA9436A">
        <w:trPr>
          <w:trHeight w:val="300"/>
        </w:trPr>
        <w:tc>
          <w:tcPr>
            <w:tcW w:w="2068" w:type="dxa"/>
            <w:shd w:val="clear" w:color="auto" w:fill="66B0AB"/>
          </w:tcPr>
          <w:p w14:paraId="3A39F61B" w14:textId="797B54D2" w:rsidR="007C5A82" w:rsidRPr="005A2497" w:rsidRDefault="004143C4" w:rsidP="001370E1">
            <w:pPr>
              <w:pStyle w:val="NoSpacing"/>
              <w:rPr>
                <w:rFonts w:ascii="Arial" w:hAnsi="Arial" w:cs="Arial"/>
                <w:b/>
                <w:bCs/>
                <w:sz w:val="20"/>
                <w:szCs w:val="20"/>
              </w:rPr>
            </w:pPr>
            <w:r w:rsidRPr="005A2497">
              <w:rPr>
                <w:rFonts w:ascii="Arial" w:hAnsi="Arial" w:cs="Arial"/>
                <w:b/>
                <w:bCs/>
                <w:sz w:val="20"/>
                <w:szCs w:val="20"/>
              </w:rPr>
              <w:t>Employee Experience</w:t>
            </w:r>
          </w:p>
        </w:tc>
        <w:tc>
          <w:tcPr>
            <w:tcW w:w="6960" w:type="dxa"/>
          </w:tcPr>
          <w:p w14:paraId="5CA3454B" w14:textId="610358D9" w:rsidR="007C5A82" w:rsidRPr="005A2497" w:rsidRDefault="4448092A" w:rsidP="001370E1">
            <w:pPr>
              <w:pStyle w:val="NoSpacing"/>
              <w:rPr>
                <w:rFonts w:ascii="Arial" w:hAnsi="Arial" w:cs="Arial"/>
                <w:sz w:val="20"/>
                <w:szCs w:val="20"/>
              </w:rPr>
            </w:pPr>
            <w:r w:rsidRPr="7C94B8C8">
              <w:rPr>
                <w:rFonts w:ascii="Arial" w:hAnsi="Arial" w:cs="Arial"/>
                <w:sz w:val="20"/>
                <w:szCs w:val="20"/>
              </w:rPr>
              <w:t>Development of shared services with other local authorities may generate improvements in employee experience as services expand and improve</w:t>
            </w:r>
            <w:r w:rsidR="778099F6" w:rsidRPr="7C94B8C8">
              <w:rPr>
                <w:rFonts w:ascii="Arial" w:hAnsi="Arial" w:cs="Arial"/>
                <w:sz w:val="20"/>
                <w:szCs w:val="20"/>
              </w:rPr>
              <w:t>.</w:t>
            </w:r>
          </w:p>
        </w:tc>
      </w:tr>
      <w:tr w:rsidR="007C5A82" w:rsidRPr="005A2497" w14:paraId="390DCA3B" w14:textId="77777777" w:rsidTr="4AA9436A">
        <w:trPr>
          <w:trHeight w:val="300"/>
        </w:trPr>
        <w:tc>
          <w:tcPr>
            <w:tcW w:w="2068" w:type="dxa"/>
            <w:shd w:val="clear" w:color="auto" w:fill="66B0AB"/>
          </w:tcPr>
          <w:p w14:paraId="2AF75F10" w14:textId="4E43D318" w:rsidR="007C5A82" w:rsidRPr="005A2497" w:rsidRDefault="004143C4" w:rsidP="001370E1">
            <w:pPr>
              <w:pStyle w:val="NoSpacing"/>
              <w:rPr>
                <w:rFonts w:ascii="Arial" w:hAnsi="Arial" w:cs="Arial"/>
                <w:b/>
                <w:bCs/>
                <w:sz w:val="20"/>
                <w:szCs w:val="20"/>
              </w:rPr>
            </w:pPr>
            <w:r w:rsidRPr="005A2497">
              <w:rPr>
                <w:rFonts w:ascii="Arial" w:hAnsi="Arial" w:cs="Arial"/>
                <w:b/>
                <w:bCs/>
                <w:sz w:val="20"/>
                <w:szCs w:val="20"/>
              </w:rPr>
              <w:t>Productivity</w:t>
            </w:r>
          </w:p>
        </w:tc>
        <w:tc>
          <w:tcPr>
            <w:tcW w:w="6960" w:type="dxa"/>
          </w:tcPr>
          <w:p w14:paraId="6F06AD4B" w14:textId="5D15FF1A" w:rsidR="007C5A82" w:rsidRPr="005A2497" w:rsidRDefault="23058E66" w:rsidP="001370E1">
            <w:pPr>
              <w:pStyle w:val="NoSpacing"/>
              <w:rPr>
                <w:rFonts w:ascii="Arial" w:hAnsi="Arial" w:cs="Arial"/>
                <w:sz w:val="20"/>
                <w:szCs w:val="20"/>
              </w:rPr>
            </w:pPr>
            <w:r w:rsidRPr="4AA9436A">
              <w:rPr>
                <w:rFonts w:ascii="Arial" w:hAnsi="Arial" w:cs="Arial"/>
                <w:sz w:val="20"/>
                <w:szCs w:val="20"/>
              </w:rPr>
              <w:t>-</w:t>
            </w:r>
          </w:p>
        </w:tc>
      </w:tr>
      <w:tr w:rsidR="007C5A82" w:rsidRPr="005A2497" w14:paraId="1E92AD23" w14:textId="77777777" w:rsidTr="4AA9436A">
        <w:trPr>
          <w:trHeight w:val="300"/>
        </w:trPr>
        <w:tc>
          <w:tcPr>
            <w:tcW w:w="2068" w:type="dxa"/>
            <w:shd w:val="clear" w:color="auto" w:fill="66B0AB"/>
          </w:tcPr>
          <w:p w14:paraId="6858AAEF" w14:textId="536BC954" w:rsidR="007C5A82" w:rsidRPr="005A2497" w:rsidRDefault="004143C4" w:rsidP="001370E1">
            <w:pPr>
              <w:pStyle w:val="NoSpacing"/>
              <w:rPr>
                <w:rFonts w:ascii="Arial" w:hAnsi="Arial" w:cs="Arial"/>
                <w:b/>
                <w:bCs/>
                <w:sz w:val="20"/>
                <w:szCs w:val="20"/>
              </w:rPr>
            </w:pPr>
            <w:r w:rsidRPr="005A2497">
              <w:rPr>
                <w:rFonts w:ascii="Arial" w:hAnsi="Arial" w:cs="Arial"/>
                <w:b/>
                <w:bCs/>
                <w:sz w:val="20"/>
                <w:szCs w:val="20"/>
              </w:rPr>
              <w:t>Social</w:t>
            </w:r>
          </w:p>
        </w:tc>
        <w:tc>
          <w:tcPr>
            <w:tcW w:w="6960" w:type="dxa"/>
          </w:tcPr>
          <w:p w14:paraId="2CA2719C" w14:textId="320BAD44" w:rsidR="007C5A82" w:rsidRPr="005A2497" w:rsidRDefault="23058E66" w:rsidP="001370E1">
            <w:pPr>
              <w:pStyle w:val="NoSpacing"/>
              <w:rPr>
                <w:rFonts w:ascii="Arial" w:hAnsi="Arial" w:cs="Arial"/>
                <w:sz w:val="20"/>
                <w:szCs w:val="20"/>
              </w:rPr>
            </w:pPr>
            <w:r w:rsidRPr="4AA9436A">
              <w:rPr>
                <w:rFonts w:ascii="Arial" w:hAnsi="Arial" w:cs="Arial"/>
                <w:sz w:val="20"/>
                <w:szCs w:val="20"/>
              </w:rPr>
              <w:t>-</w:t>
            </w:r>
          </w:p>
        </w:tc>
      </w:tr>
      <w:tr w:rsidR="007C5A82" w:rsidRPr="005A2497" w14:paraId="1C510A8A" w14:textId="3BE7C0F4" w:rsidTr="4AA9436A">
        <w:trPr>
          <w:trHeight w:val="300"/>
        </w:trPr>
        <w:tc>
          <w:tcPr>
            <w:tcW w:w="2068" w:type="dxa"/>
            <w:shd w:val="clear" w:color="auto" w:fill="66B0AB"/>
          </w:tcPr>
          <w:p w14:paraId="25AE1B01" w14:textId="54EC7FB0" w:rsidR="007C5A82" w:rsidRPr="005A2497" w:rsidRDefault="004143C4" w:rsidP="001370E1">
            <w:pPr>
              <w:pStyle w:val="NoSpacing"/>
              <w:rPr>
                <w:rFonts w:ascii="Arial" w:hAnsi="Arial" w:cs="Arial"/>
                <w:b/>
                <w:bCs/>
                <w:sz w:val="20"/>
                <w:szCs w:val="20"/>
              </w:rPr>
            </w:pPr>
            <w:r w:rsidRPr="005A2497">
              <w:rPr>
                <w:rFonts w:ascii="Arial" w:hAnsi="Arial" w:cs="Arial"/>
                <w:b/>
                <w:bCs/>
                <w:sz w:val="20"/>
                <w:szCs w:val="20"/>
              </w:rPr>
              <w:t>Economic</w:t>
            </w:r>
          </w:p>
        </w:tc>
        <w:tc>
          <w:tcPr>
            <w:tcW w:w="6960" w:type="dxa"/>
          </w:tcPr>
          <w:p w14:paraId="234EAD09" w14:textId="13A5C97D" w:rsidR="007C5A82" w:rsidRPr="005A2497" w:rsidRDefault="2584EA91" w:rsidP="001370E1">
            <w:pPr>
              <w:pStyle w:val="NoSpacing"/>
              <w:rPr>
                <w:rFonts w:ascii="Arial" w:hAnsi="Arial" w:cs="Arial"/>
                <w:sz w:val="20"/>
                <w:szCs w:val="20"/>
              </w:rPr>
            </w:pPr>
            <w:r w:rsidRPr="4AA9436A">
              <w:rPr>
                <w:rFonts w:ascii="Arial" w:hAnsi="Arial" w:cs="Arial"/>
                <w:sz w:val="20"/>
                <w:szCs w:val="20"/>
              </w:rPr>
              <w:t xml:space="preserve">Positive impacts upon generating income for </w:t>
            </w:r>
            <w:r w:rsidR="3A8832A0" w:rsidRPr="4AA9436A">
              <w:rPr>
                <w:rFonts w:ascii="Arial" w:hAnsi="Arial" w:cs="Arial"/>
                <w:sz w:val="20"/>
                <w:szCs w:val="20"/>
              </w:rPr>
              <w:t>LBC</w:t>
            </w:r>
            <w:r w:rsidRPr="4AA9436A">
              <w:rPr>
                <w:rFonts w:ascii="Arial" w:hAnsi="Arial" w:cs="Arial"/>
                <w:sz w:val="20"/>
                <w:szCs w:val="20"/>
              </w:rPr>
              <w:t xml:space="preserve"> to improve the budgetary position</w:t>
            </w:r>
            <w:r w:rsidR="082DB3E7" w:rsidRPr="4AA9436A">
              <w:rPr>
                <w:rFonts w:ascii="Arial" w:hAnsi="Arial" w:cs="Arial"/>
                <w:sz w:val="20"/>
                <w:szCs w:val="20"/>
              </w:rPr>
              <w:t>.</w:t>
            </w:r>
          </w:p>
        </w:tc>
      </w:tr>
      <w:tr w:rsidR="007C5A82" w:rsidRPr="005A2497" w14:paraId="3B09C3E4" w14:textId="0ED286C5" w:rsidTr="4AA9436A">
        <w:trPr>
          <w:trHeight w:val="300"/>
        </w:trPr>
        <w:tc>
          <w:tcPr>
            <w:tcW w:w="2068" w:type="dxa"/>
            <w:shd w:val="clear" w:color="auto" w:fill="66B0AB"/>
          </w:tcPr>
          <w:p w14:paraId="6C0E028F" w14:textId="06E04E12" w:rsidR="007C5A82" w:rsidRPr="005A2497" w:rsidRDefault="004143C4" w:rsidP="001370E1">
            <w:pPr>
              <w:pStyle w:val="NoSpacing"/>
              <w:rPr>
                <w:rFonts w:ascii="Arial" w:hAnsi="Arial" w:cs="Arial"/>
                <w:b/>
                <w:bCs/>
                <w:sz w:val="20"/>
                <w:szCs w:val="20"/>
              </w:rPr>
            </w:pPr>
            <w:r w:rsidRPr="005A2497">
              <w:rPr>
                <w:rFonts w:ascii="Arial" w:hAnsi="Arial" w:cs="Arial"/>
                <w:b/>
                <w:bCs/>
                <w:sz w:val="20"/>
                <w:szCs w:val="20"/>
              </w:rPr>
              <w:t>Environmental</w:t>
            </w:r>
          </w:p>
        </w:tc>
        <w:tc>
          <w:tcPr>
            <w:tcW w:w="6960" w:type="dxa"/>
          </w:tcPr>
          <w:p w14:paraId="70850B27" w14:textId="1F3FA780" w:rsidR="007C5A82" w:rsidRPr="005A2497" w:rsidRDefault="2118BD45" w:rsidP="001370E1">
            <w:pPr>
              <w:pStyle w:val="NoSpacing"/>
              <w:rPr>
                <w:rFonts w:ascii="Arial" w:hAnsi="Arial" w:cs="Arial"/>
                <w:sz w:val="20"/>
                <w:szCs w:val="20"/>
              </w:rPr>
            </w:pPr>
            <w:r w:rsidRPr="4AA9436A">
              <w:rPr>
                <w:rFonts w:ascii="Arial" w:hAnsi="Arial" w:cs="Arial"/>
                <w:sz w:val="20"/>
                <w:szCs w:val="20"/>
              </w:rPr>
              <w:t>-</w:t>
            </w:r>
          </w:p>
        </w:tc>
      </w:tr>
    </w:tbl>
    <w:p w14:paraId="7FF01DC2" w14:textId="77777777" w:rsidR="007C5A82" w:rsidRPr="005A2497" w:rsidRDefault="007C5A82" w:rsidP="00843326">
      <w:pPr>
        <w:pStyle w:val="NoSpacing"/>
        <w:rPr>
          <w:rFonts w:ascii="Arial" w:hAnsi="Arial" w:cs="Arial"/>
          <w:sz w:val="20"/>
          <w:szCs w:val="20"/>
        </w:rPr>
      </w:pPr>
    </w:p>
    <w:p w14:paraId="774BB015" w14:textId="246B2C75" w:rsidR="00571824" w:rsidRPr="001370E1" w:rsidRDefault="009E688F" w:rsidP="001370E1">
      <w:pPr>
        <w:pStyle w:val="NoSpacing"/>
        <w:shd w:val="clear" w:color="auto" w:fill="7030A0"/>
        <w:rPr>
          <w:rFonts w:ascii="Arial" w:hAnsi="Arial" w:cs="Arial"/>
          <w:b/>
          <w:bCs/>
          <w:color w:val="FFFFFF" w:themeColor="background1"/>
          <w:sz w:val="20"/>
          <w:szCs w:val="20"/>
        </w:rPr>
      </w:pPr>
      <w:r w:rsidRPr="001370E1">
        <w:rPr>
          <w:rFonts w:ascii="Arial" w:hAnsi="Arial" w:cs="Arial"/>
          <w:b/>
          <w:bCs/>
          <w:color w:val="FFFFFF" w:themeColor="background1"/>
          <w:sz w:val="20"/>
          <w:szCs w:val="20"/>
        </w:rPr>
        <w:t>R</w:t>
      </w:r>
      <w:r w:rsidR="00571824" w:rsidRPr="001370E1">
        <w:rPr>
          <w:rFonts w:ascii="Arial" w:hAnsi="Arial" w:cs="Arial"/>
          <w:b/>
          <w:bCs/>
          <w:color w:val="FFFFFF" w:themeColor="background1"/>
          <w:sz w:val="20"/>
          <w:szCs w:val="20"/>
        </w:rPr>
        <w:t>esources</w:t>
      </w:r>
      <w:r w:rsidR="00B6512A" w:rsidRPr="001370E1">
        <w:rPr>
          <w:rFonts w:ascii="Arial" w:hAnsi="Arial" w:cs="Arial"/>
          <w:b/>
          <w:bCs/>
          <w:color w:val="FFFFFF" w:themeColor="background1"/>
          <w:sz w:val="20"/>
          <w:szCs w:val="20"/>
        </w:rPr>
        <w:t xml:space="preserve"> and Stakeholders</w:t>
      </w:r>
    </w:p>
    <w:p w14:paraId="6C869535" w14:textId="3CD7FD31" w:rsidR="002A1C25" w:rsidRPr="005A2497" w:rsidRDefault="003D2D72" w:rsidP="00843326">
      <w:pPr>
        <w:pStyle w:val="NoSpacing"/>
        <w:rPr>
          <w:rFonts w:ascii="Arial" w:hAnsi="Arial" w:cs="Arial"/>
          <w:sz w:val="20"/>
          <w:szCs w:val="20"/>
        </w:rPr>
      </w:pPr>
      <w:r>
        <w:rPr>
          <w:rFonts w:ascii="Arial" w:hAnsi="Arial" w:cs="Arial"/>
          <w:sz w:val="20"/>
          <w:szCs w:val="20"/>
        </w:rPr>
        <w:t>The following summarises the team, and wider stakeholders involved in the project:</w:t>
      </w:r>
    </w:p>
    <w:tbl>
      <w:tblPr>
        <w:tblStyle w:val="TableGrid"/>
        <w:tblW w:w="0" w:type="auto"/>
        <w:tblLook w:val="04A0" w:firstRow="1" w:lastRow="0" w:firstColumn="1" w:lastColumn="0" w:noHBand="0" w:noVBand="1"/>
      </w:tblPr>
      <w:tblGrid>
        <w:gridCol w:w="2122"/>
        <w:gridCol w:w="6894"/>
      </w:tblGrid>
      <w:tr w:rsidR="00843326" w:rsidRPr="005A2497" w14:paraId="7A4406D2" w14:textId="0DCC980B" w:rsidTr="4DDCD800">
        <w:tc>
          <w:tcPr>
            <w:tcW w:w="2122" w:type="dxa"/>
            <w:shd w:val="clear" w:color="auto" w:fill="66B0AB"/>
          </w:tcPr>
          <w:p w14:paraId="2F950D55" w14:textId="231E582F" w:rsidR="00843326" w:rsidRPr="005A2497" w:rsidRDefault="00843326" w:rsidP="00843326">
            <w:pPr>
              <w:pStyle w:val="NoSpacing"/>
              <w:rPr>
                <w:rFonts w:ascii="Arial" w:hAnsi="Arial" w:cs="Arial"/>
                <w:b/>
                <w:bCs/>
                <w:sz w:val="20"/>
                <w:szCs w:val="20"/>
              </w:rPr>
            </w:pPr>
            <w:r w:rsidRPr="005A2497">
              <w:rPr>
                <w:rFonts w:ascii="Arial" w:hAnsi="Arial" w:cs="Arial"/>
                <w:b/>
                <w:bCs/>
                <w:sz w:val="20"/>
                <w:szCs w:val="20"/>
              </w:rPr>
              <w:t>Direct Team</w:t>
            </w:r>
          </w:p>
        </w:tc>
        <w:tc>
          <w:tcPr>
            <w:tcW w:w="6894" w:type="dxa"/>
          </w:tcPr>
          <w:p w14:paraId="7CF1900B" w14:textId="4D057F37" w:rsidR="00843326" w:rsidRPr="005A2497" w:rsidRDefault="33E2835F" w:rsidP="00843326">
            <w:pPr>
              <w:pStyle w:val="NoSpacing"/>
              <w:rPr>
                <w:rFonts w:ascii="Arial" w:hAnsi="Arial" w:cs="Arial"/>
                <w:sz w:val="20"/>
                <w:szCs w:val="20"/>
              </w:rPr>
            </w:pPr>
            <w:r w:rsidRPr="1B07A944">
              <w:rPr>
                <w:rFonts w:ascii="Arial" w:hAnsi="Arial" w:cs="Arial"/>
                <w:sz w:val="20"/>
                <w:szCs w:val="20"/>
              </w:rPr>
              <w:t>Human Engine, LBC Transformation Team, Finance</w:t>
            </w:r>
          </w:p>
        </w:tc>
      </w:tr>
      <w:tr w:rsidR="00843326" w:rsidRPr="005A2497" w14:paraId="7EE07A1F" w14:textId="549F86FB" w:rsidTr="4DDCD800">
        <w:tc>
          <w:tcPr>
            <w:tcW w:w="2122" w:type="dxa"/>
            <w:shd w:val="clear" w:color="auto" w:fill="66B0AB"/>
          </w:tcPr>
          <w:p w14:paraId="597F2CA4" w14:textId="54198F9F" w:rsidR="00843326" w:rsidRPr="005A2497" w:rsidRDefault="00843326" w:rsidP="00843326">
            <w:pPr>
              <w:pStyle w:val="NoSpacing"/>
              <w:rPr>
                <w:rFonts w:ascii="Arial" w:hAnsi="Arial" w:cs="Arial"/>
                <w:b/>
                <w:bCs/>
                <w:sz w:val="20"/>
                <w:szCs w:val="20"/>
              </w:rPr>
            </w:pPr>
            <w:r w:rsidRPr="005A2497">
              <w:rPr>
                <w:rFonts w:ascii="Arial" w:hAnsi="Arial" w:cs="Arial"/>
                <w:b/>
                <w:bCs/>
                <w:sz w:val="20"/>
                <w:szCs w:val="20"/>
              </w:rPr>
              <w:t>Stakeholders – Governance and Decision Making</w:t>
            </w:r>
          </w:p>
        </w:tc>
        <w:tc>
          <w:tcPr>
            <w:tcW w:w="6894" w:type="dxa"/>
          </w:tcPr>
          <w:p w14:paraId="070A2F84" w14:textId="37280980" w:rsidR="00843326" w:rsidRPr="005A2497" w:rsidRDefault="08B363E5" w:rsidP="00843326">
            <w:pPr>
              <w:pStyle w:val="NoSpacing"/>
              <w:rPr>
                <w:rFonts w:ascii="Arial" w:hAnsi="Arial" w:cs="Arial"/>
                <w:sz w:val="20"/>
                <w:szCs w:val="20"/>
              </w:rPr>
            </w:pPr>
            <w:r w:rsidRPr="1B07A944">
              <w:rPr>
                <w:rFonts w:ascii="Arial" w:hAnsi="Arial" w:cs="Arial"/>
                <w:sz w:val="20"/>
                <w:szCs w:val="20"/>
              </w:rPr>
              <w:t>Transformation Board</w:t>
            </w:r>
          </w:p>
        </w:tc>
      </w:tr>
      <w:tr w:rsidR="00843326" w:rsidRPr="005A2497" w14:paraId="39C051C0" w14:textId="7FFA811A" w:rsidTr="4DDCD800">
        <w:tc>
          <w:tcPr>
            <w:tcW w:w="2122" w:type="dxa"/>
            <w:shd w:val="clear" w:color="auto" w:fill="66B0AB"/>
          </w:tcPr>
          <w:p w14:paraId="7F0B1DDA" w14:textId="33794406" w:rsidR="00843326" w:rsidRPr="005A2497" w:rsidRDefault="00843326" w:rsidP="00843326">
            <w:pPr>
              <w:pStyle w:val="NoSpacing"/>
              <w:rPr>
                <w:rFonts w:ascii="Arial" w:hAnsi="Arial" w:cs="Arial"/>
                <w:b/>
                <w:bCs/>
                <w:sz w:val="20"/>
                <w:szCs w:val="20"/>
              </w:rPr>
            </w:pPr>
            <w:r w:rsidRPr="005A2497">
              <w:rPr>
                <w:rFonts w:ascii="Arial" w:hAnsi="Arial" w:cs="Arial"/>
                <w:b/>
                <w:bCs/>
                <w:sz w:val="20"/>
                <w:szCs w:val="20"/>
              </w:rPr>
              <w:t>Stakeholders – Customers / Beneficiaries</w:t>
            </w:r>
          </w:p>
        </w:tc>
        <w:tc>
          <w:tcPr>
            <w:tcW w:w="6894" w:type="dxa"/>
          </w:tcPr>
          <w:p w14:paraId="4837BA41" w14:textId="3057210C" w:rsidR="00843326" w:rsidRPr="005A2497" w:rsidRDefault="5CE60595" w:rsidP="00843326">
            <w:pPr>
              <w:pStyle w:val="NoSpacing"/>
              <w:rPr>
                <w:rFonts w:ascii="Arial" w:hAnsi="Arial" w:cs="Arial"/>
                <w:sz w:val="20"/>
                <w:szCs w:val="20"/>
              </w:rPr>
            </w:pPr>
            <w:r w:rsidRPr="4DDCD800">
              <w:rPr>
                <w:rFonts w:ascii="Arial" w:hAnsi="Arial" w:cs="Arial"/>
                <w:sz w:val="20"/>
                <w:szCs w:val="20"/>
              </w:rPr>
              <w:t xml:space="preserve">Residents, customers, businesses, partners, other </w:t>
            </w:r>
            <w:r w:rsidR="1C149150" w:rsidRPr="4DDCD800">
              <w:rPr>
                <w:rFonts w:ascii="Arial" w:hAnsi="Arial" w:cs="Arial"/>
                <w:sz w:val="20"/>
                <w:szCs w:val="20"/>
              </w:rPr>
              <w:t>c</w:t>
            </w:r>
            <w:r w:rsidRPr="4DDCD800">
              <w:rPr>
                <w:rFonts w:ascii="Arial" w:hAnsi="Arial" w:cs="Arial"/>
                <w:sz w:val="20"/>
                <w:szCs w:val="20"/>
              </w:rPr>
              <w:t xml:space="preserve">ouncils </w:t>
            </w:r>
          </w:p>
        </w:tc>
      </w:tr>
      <w:tr w:rsidR="00843326" w:rsidRPr="005A2497" w14:paraId="26CB3A8B" w14:textId="030B0C07" w:rsidTr="4DDCD800">
        <w:tc>
          <w:tcPr>
            <w:tcW w:w="2122" w:type="dxa"/>
            <w:shd w:val="clear" w:color="auto" w:fill="66B0AB"/>
          </w:tcPr>
          <w:p w14:paraId="3E88F27B" w14:textId="7E66EFAB" w:rsidR="00843326" w:rsidRPr="005A2497" w:rsidRDefault="00843326" w:rsidP="00843326">
            <w:pPr>
              <w:pStyle w:val="NoSpacing"/>
              <w:rPr>
                <w:rFonts w:ascii="Arial" w:hAnsi="Arial" w:cs="Arial"/>
                <w:b/>
                <w:bCs/>
                <w:sz w:val="20"/>
                <w:szCs w:val="20"/>
              </w:rPr>
            </w:pPr>
            <w:r w:rsidRPr="005A2497">
              <w:rPr>
                <w:rFonts w:ascii="Arial" w:hAnsi="Arial" w:cs="Arial"/>
                <w:b/>
                <w:bCs/>
                <w:sz w:val="20"/>
                <w:szCs w:val="20"/>
              </w:rPr>
              <w:t>Stakeholders – Providers / Delivery Teams / Partners</w:t>
            </w:r>
          </w:p>
        </w:tc>
        <w:tc>
          <w:tcPr>
            <w:tcW w:w="6894" w:type="dxa"/>
          </w:tcPr>
          <w:p w14:paraId="59D9192C" w14:textId="44ADF813" w:rsidR="00843326" w:rsidRPr="005A2497" w:rsidRDefault="173B9470" w:rsidP="2CE9C32E">
            <w:pPr>
              <w:pStyle w:val="NoSpacing"/>
            </w:pPr>
            <w:r w:rsidRPr="2CE9C32E">
              <w:rPr>
                <w:rFonts w:ascii="Arial" w:hAnsi="Arial" w:cs="Arial"/>
                <w:sz w:val="20"/>
                <w:szCs w:val="20"/>
              </w:rPr>
              <w:t>All services subject to Scale of Charges Review plus any service areas not yet reviewed.</w:t>
            </w:r>
          </w:p>
        </w:tc>
      </w:tr>
    </w:tbl>
    <w:p w14:paraId="69F0AB4B" w14:textId="31A188E6" w:rsidR="007F32C3" w:rsidRPr="005A2497" w:rsidRDefault="007F32C3" w:rsidP="00843326">
      <w:pPr>
        <w:pStyle w:val="NoSpacing"/>
        <w:rPr>
          <w:rFonts w:ascii="Arial" w:hAnsi="Arial" w:cs="Arial"/>
          <w:sz w:val="20"/>
          <w:szCs w:val="20"/>
        </w:rPr>
      </w:pPr>
    </w:p>
    <w:p w14:paraId="2BF59E77" w14:textId="3346D46B" w:rsidR="03DC5CDB" w:rsidRDefault="03DC5CDB" w:rsidP="03DC5CDB">
      <w:pPr>
        <w:pStyle w:val="NoSpacing"/>
        <w:rPr>
          <w:rFonts w:ascii="Arial" w:hAnsi="Arial" w:cs="Arial"/>
          <w:sz w:val="20"/>
          <w:szCs w:val="20"/>
        </w:rPr>
      </w:pPr>
    </w:p>
    <w:p w14:paraId="50E841B3" w14:textId="77777777" w:rsidR="00531020" w:rsidRPr="001370E1" w:rsidRDefault="00531020" w:rsidP="001370E1">
      <w:pPr>
        <w:pStyle w:val="NoSpacing"/>
        <w:shd w:val="clear" w:color="auto" w:fill="7030A0"/>
        <w:rPr>
          <w:rFonts w:ascii="Arial" w:hAnsi="Arial" w:cs="Arial"/>
          <w:b/>
          <w:bCs/>
          <w:color w:val="FFFFFF" w:themeColor="background1"/>
          <w:sz w:val="20"/>
          <w:szCs w:val="20"/>
        </w:rPr>
      </w:pPr>
      <w:r w:rsidRPr="001370E1">
        <w:rPr>
          <w:rFonts w:ascii="Arial" w:hAnsi="Arial" w:cs="Arial"/>
          <w:b/>
          <w:bCs/>
          <w:color w:val="FFFFFF" w:themeColor="background1"/>
          <w:sz w:val="20"/>
          <w:szCs w:val="20"/>
        </w:rPr>
        <w:t>Risks</w:t>
      </w:r>
    </w:p>
    <w:p w14:paraId="53F23452" w14:textId="0E172559" w:rsidR="7C94B8C8" w:rsidRDefault="4B56F2EF" w:rsidP="7C94B8C8">
      <w:pPr>
        <w:pStyle w:val="NoSpacing"/>
        <w:rPr>
          <w:rFonts w:ascii="Arial" w:hAnsi="Arial" w:cs="Arial"/>
          <w:sz w:val="20"/>
          <w:szCs w:val="20"/>
        </w:rPr>
      </w:pPr>
      <w:r w:rsidRPr="03DC5CDB">
        <w:rPr>
          <w:rFonts w:ascii="Arial" w:hAnsi="Arial" w:cs="Arial"/>
          <w:sz w:val="20"/>
          <w:szCs w:val="20"/>
        </w:rPr>
        <w:t>The following top risks should be considered for this project:</w:t>
      </w:r>
    </w:p>
    <w:tbl>
      <w:tblPr>
        <w:tblStyle w:val="TableGrid"/>
        <w:tblW w:w="0" w:type="auto"/>
        <w:tblLook w:val="04A0" w:firstRow="1" w:lastRow="0" w:firstColumn="1" w:lastColumn="0" w:noHBand="0" w:noVBand="1"/>
      </w:tblPr>
      <w:tblGrid>
        <w:gridCol w:w="703"/>
        <w:gridCol w:w="2299"/>
        <w:gridCol w:w="1246"/>
        <w:gridCol w:w="1276"/>
        <w:gridCol w:w="1275"/>
        <w:gridCol w:w="2217"/>
      </w:tblGrid>
      <w:tr w:rsidR="00531020" w:rsidRPr="005A2497" w14:paraId="6A7E6517" w14:textId="77777777" w:rsidTr="19E4ED51">
        <w:trPr>
          <w:trHeight w:val="120"/>
        </w:trPr>
        <w:tc>
          <w:tcPr>
            <w:tcW w:w="703" w:type="dxa"/>
            <w:shd w:val="clear" w:color="auto" w:fill="66B0AB"/>
          </w:tcPr>
          <w:p w14:paraId="59215F33" w14:textId="77777777" w:rsidR="00531020" w:rsidRPr="005A2497" w:rsidRDefault="00531020" w:rsidP="00843326">
            <w:pPr>
              <w:pStyle w:val="NoSpacing"/>
              <w:rPr>
                <w:rFonts w:ascii="Arial" w:hAnsi="Arial" w:cs="Arial"/>
                <w:b/>
                <w:bCs/>
                <w:sz w:val="20"/>
                <w:szCs w:val="20"/>
              </w:rPr>
            </w:pPr>
            <w:r w:rsidRPr="005A2497">
              <w:rPr>
                <w:rFonts w:ascii="Arial" w:hAnsi="Arial" w:cs="Arial"/>
                <w:b/>
                <w:bCs/>
                <w:sz w:val="20"/>
                <w:szCs w:val="20"/>
              </w:rPr>
              <w:t>Ref</w:t>
            </w:r>
          </w:p>
        </w:tc>
        <w:tc>
          <w:tcPr>
            <w:tcW w:w="2299" w:type="dxa"/>
            <w:shd w:val="clear" w:color="auto" w:fill="66B0AB"/>
          </w:tcPr>
          <w:p w14:paraId="704E0975" w14:textId="77777777" w:rsidR="00531020" w:rsidRPr="005A2497" w:rsidRDefault="00531020" w:rsidP="00843326">
            <w:pPr>
              <w:pStyle w:val="NoSpacing"/>
              <w:rPr>
                <w:rFonts w:ascii="Arial" w:hAnsi="Arial" w:cs="Arial"/>
                <w:b/>
                <w:bCs/>
                <w:sz w:val="20"/>
                <w:szCs w:val="20"/>
              </w:rPr>
            </w:pPr>
            <w:r w:rsidRPr="005A2497">
              <w:rPr>
                <w:rFonts w:ascii="Arial" w:hAnsi="Arial" w:cs="Arial"/>
                <w:b/>
                <w:bCs/>
                <w:sz w:val="20"/>
                <w:szCs w:val="20"/>
              </w:rPr>
              <w:t>Risk</w:t>
            </w:r>
          </w:p>
        </w:tc>
        <w:tc>
          <w:tcPr>
            <w:tcW w:w="1246" w:type="dxa"/>
            <w:shd w:val="clear" w:color="auto" w:fill="66B0AB"/>
          </w:tcPr>
          <w:p w14:paraId="7CCDB6DA" w14:textId="77777777" w:rsidR="00531020" w:rsidRPr="005A2497" w:rsidRDefault="00531020" w:rsidP="00843326">
            <w:pPr>
              <w:pStyle w:val="NoSpacing"/>
              <w:rPr>
                <w:rFonts w:ascii="Arial" w:hAnsi="Arial" w:cs="Arial"/>
                <w:b/>
                <w:bCs/>
                <w:sz w:val="20"/>
                <w:szCs w:val="20"/>
              </w:rPr>
            </w:pPr>
            <w:r w:rsidRPr="005A2497">
              <w:rPr>
                <w:rFonts w:ascii="Arial" w:hAnsi="Arial" w:cs="Arial"/>
                <w:b/>
                <w:bCs/>
                <w:sz w:val="20"/>
                <w:szCs w:val="20"/>
              </w:rPr>
              <w:t>Likelihood</w:t>
            </w:r>
          </w:p>
        </w:tc>
        <w:tc>
          <w:tcPr>
            <w:tcW w:w="1276" w:type="dxa"/>
            <w:shd w:val="clear" w:color="auto" w:fill="66B0AB"/>
          </w:tcPr>
          <w:p w14:paraId="7AECB204" w14:textId="77777777" w:rsidR="00531020" w:rsidRPr="005A2497" w:rsidRDefault="00531020" w:rsidP="00843326">
            <w:pPr>
              <w:pStyle w:val="NoSpacing"/>
              <w:rPr>
                <w:rFonts w:ascii="Arial" w:hAnsi="Arial" w:cs="Arial"/>
                <w:b/>
                <w:bCs/>
                <w:sz w:val="20"/>
                <w:szCs w:val="20"/>
              </w:rPr>
            </w:pPr>
            <w:r w:rsidRPr="005A2497">
              <w:rPr>
                <w:rFonts w:ascii="Arial" w:hAnsi="Arial" w:cs="Arial"/>
                <w:b/>
                <w:bCs/>
                <w:sz w:val="20"/>
                <w:szCs w:val="20"/>
              </w:rPr>
              <w:t>Impact</w:t>
            </w:r>
          </w:p>
        </w:tc>
        <w:tc>
          <w:tcPr>
            <w:tcW w:w="1275" w:type="dxa"/>
            <w:shd w:val="clear" w:color="auto" w:fill="66B0AB"/>
          </w:tcPr>
          <w:p w14:paraId="65764826" w14:textId="77777777" w:rsidR="00531020" w:rsidRPr="005A2497" w:rsidRDefault="00531020" w:rsidP="00843326">
            <w:pPr>
              <w:pStyle w:val="NoSpacing"/>
              <w:rPr>
                <w:rFonts w:ascii="Arial" w:hAnsi="Arial" w:cs="Arial"/>
                <w:b/>
                <w:bCs/>
                <w:sz w:val="20"/>
                <w:szCs w:val="20"/>
              </w:rPr>
            </w:pPr>
            <w:r w:rsidRPr="005A2497">
              <w:rPr>
                <w:rFonts w:ascii="Arial" w:hAnsi="Arial" w:cs="Arial"/>
                <w:b/>
                <w:bCs/>
                <w:sz w:val="20"/>
                <w:szCs w:val="20"/>
              </w:rPr>
              <w:t>Total</w:t>
            </w:r>
          </w:p>
        </w:tc>
        <w:tc>
          <w:tcPr>
            <w:tcW w:w="2217" w:type="dxa"/>
            <w:shd w:val="clear" w:color="auto" w:fill="66B0AB"/>
          </w:tcPr>
          <w:p w14:paraId="05BACE06" w14:textId="77777777" w:rsidR="00531020" w:rsidRPr="005A2497" w:rsidRDefault="00531020" w:rsidP="00843326">
            <w:pPr>
              <w:pStyle w:val="NoSpacing"/>
              <w:rPr>
                <w:rFonts w:ascii="Arial" w:hAnsi="Arial" w:cs="Arial"/>
                <w:b/>
                <w:bCs/>
                <w:sz w:val="20"/>
                <w:szCs w:val="20"/>
              </w:rPr>
            </w:pPr>
            <w:r w:rsidRPr="005A2497">
              <w:rPr>
                <w:rFonts w:ascii="Arial" w:hAnsi="Arial" w:cs="Arial"/>
                <w:b/>
                <w:bCs/>
                <w:sz w:val="20"/>
                <w:szCs w:val="20"/>
              </w:rPr>
              <w:t>Mitigations</w:t>
            </w:r>
          </w:p>
        </w:tc>
      </w:tr>
      <w:tr w:rsidR="00531020" w:rsidRPr="005A2497" w14:paraId="7F21F007" w14:textId="77777777" w:rsidTr="19E4ED51">
        <w:trPr>
          <w:trHeight w:val="300"/>
        </w:trPr>
        <w:tc>
          <w:tcPr>
            <w:tcW w:w="703" w:type="dxa"/>
          </w:tcPr>
          <w:p w14:paraId="0DF903F1" w14:textId="77777777" w:rsidR="00531020" w:rsidRPr="005A2497" w:rsidRDefault="00531020" w:rsidP="00843326">
            <w:pPr>
              <w:pStyle w:val="NoSpacing"/>
              <w:rPr>
                <w:rFonts w:ascii="Arial" w:hAnsi="Arial" w:cs="Arial"/>
                <w:sz w:val="20"/>
                <w:szCs w:val="20"/>
              </w:rPr>
            </w:pPr>
            <w:r w:rsidRPr="005A2497">
              <w:rPr>
                <w:rFonts w:ascii="Arial" w:hAnsi="Arial" w:cs="Arial"/>
                <w:sz w:val="20"/>
                <w:szCs w:val="20"/>
              </w:rPr>
              <w:t>1</w:t>
            </w:r>
          </w:p>
        </w:tc>
        <w:tc>
          <w:tcPr>
            <w:tcW w:w="2299" w:type="dxa"/>
          </w:tcPr>
          <w:p w14:paraId="2518ED33" w14:textId="72F11E73" w:rsidR="00531020" w:rsidRPr="005A2497" w:rsidRDefault="6B466C54" w:rsidP="19E4ED51">
            <w:pPr>
              <w:pStyle w:val="NoSpacing"/>
              <w:rPr>
                <w:rFonts w:ascii="Arial" w:hAnsi="Arial" w:cs="Arial"/>
                <w:sz w:val="20"/>
                <w:szCs w:val="20"/>
              </w:rPr>
            </w:pPr>
            <w:r w:rsidRPr="19E4ED51">
              <w:rPr>
                <w:rFonts w:ascii="Arial" w:hAnsi="Arial" w:cs="Arial"/>
                <w:sz w:val="20"/>
                <w:szCs w:val="20"/>
              </w:rPr>
              <w:t>No amendments can be made to fees and charges as Members don’t want to increase them</w:t>
            </w:r>
            <w:r w:rsidR="0383DEC6" w:rsidRPr="19E4ED51">
              <w:rPr>
                <w:rFonts w:ascii="Arial" w:hAnsi="Arial" w:cs="Arial"/>
                <w:sz w:val="20"/>
                <w:szCs w:val="20"/>
              </w:rPr>
              <w:t>.</w:t>
            </w:r>
          </w:p>
        </w:tc>
        <w:tc>
          <w:tcPr>
            <w:tcW w:w="1246" w:type="dxa"/>
            <w:vAlign w:val="center"/>
          </w:tcPr>
          <w:p w14:paraId="48507D4B" w14:textId="50F66DE2" w:rsidR="00531020" w:rsidRPr="005A2497" w:rsidRDefault="51250731" w:rsidP="4AA9436A">
            <w:pPr>
              <w:pStyle w:val="NoSpacing"/>
              <w:rPr>
                <w:rFonts w:ascii="Arial" w:hAnsi="Arial" w:cs="Arial"/>
                <w:sz w:val="20"/>
                <w:szCs w:val="20"/>
              </w:rPr>
            </w:pPr>
            <w:r w:rsidRPr="4AA9436A">
              <w:rPr>
                <w:rFonts w:ascii="Arial" w:hAnsi="Arial" w:cs="Arial"/>
                <w:sz w:val="20"/>
                <w:szCs w:val="20"/>
              </w:rPr>
              <w:t>2</w:t>
            </w:r>
          </w:p>
        </w:tc>
        <w:tc>
          <w:tcPr>
            <w:tcW w:w="1276" w:type="dxa"/>
            <w:vAlign w:val="center"/>
          </w:tcPr>
          <w:p w14:paraId="52E36FD3" w14:textId="77777777" w:rsidR="00531020" w:rsidRPr="005A2497" w:rsidRDefault="00531020" w:rsidP="4AA9436A">
            <w:pPr>
              <w:pStyle w:val="NoSpacing"/>
              <w:rPr>
                <w:rFonts w:ascii="Arial" w:hAnsi="Arial" w:cs="Arial"/>
                <w:sz w:val="20"/>
                <w:szCs w:val="20"/>
              </w:rPr>
            </w:pPr>
            <w:r w:rsidRPr="4AA9436A">
              <w:rPr>
                <w:rFonts w:ascii="Arial" w:hAnsi="Arial" w:cs="Arial"/>
                <w:sz w:val="20"/>
                <w:szCs w:val="20"/>
              </w:rPr>
              <w:t>4</w:t>
            </w:r>
          </w:p>
        </w:tc>
        <w:tc>
          <w:tcPr>
            <w:tcW w:w="1275" w:type="dxa"/>
            <w:vAlign w:val="center"/>
          </w:tcPr>
          <w:p w14:paraId="7A45D9B9" w14:textId="72A89FFB" w:rsidR="00531020" w:rsidRPr="005A2497" w:rsidRDefault="311B31F0" w:rsidP="4AA9436A">
            <w:pPr>
              <w:pStyle w:val="NoSpacing"/>
              <w:rPr>
                <w:rFonts w:ascii="Arial" w:hAnsi="Arial" w:cs="Arial"/>
                <w:sz w:val="20"/>
                <w:szCs w:val="20"/>
              </w:rPr>
            </w:pPr>
            <w:r w:rsidRPr="4AA9436A">
              <w:rPr>
                <w:rFonts w:ascii="Arial" w:hAnsi="Arial" w:cs="Arial"/>
                <w:sz w:val="20"/>
                <w:szCs w:val="20"/>
              </w:rPr>
              <w:t>8</w:t>
            </w:r>
          </w:p>
        </w:tc>
        <w:tc>
          <w:tcPr>
            <w:tcW w:w="2217" w:type="dxa"/>
          </w:tcPr>
          <w:p w14:paraId="64BE99DF" w14:textId="149DF960" w:rsidR="00501FC7" w:rsidRPr="005A2497" w:rsidRDefault="2F11EFEA" w:rsidP="4AA9436A">
            <w:pPr>
              <w:pStyle w:val="NoSpacing"/>
              <w:rPr>
                <w:rFonts w:ascii="Arial" w:hAnsi="Arial" w:cs="Arial"/>
                <w:sz w:val="20"/>
                <w:szCs w:val="20"/>
              </w:rPr>
            </w:pPr>
            <w:r w:rsidRPr="4AA9436A">
              <w:rPr>
                <w:rFonts w:ascii="Arial" w:hAnsi="Arial" w:cs="Arial"/>
                <w:sz w:val="20"/>
                <w:szCs w:val="20"/>
              </w:rPr>
              <w:t xml:space="preserve">Senior Officers to </w:t>
            </w:r>
            <w:r w:rsidR="71A77FAD" w:rsidRPr="4AA9436A">
              <w:rPr>
                <w:rFonts w:ascii="Arial" w:hAnsi="Arial" w:cs="Arial"/>
                <w:sz w:val="20"/>
                <w:szCs w:val="20"/>
              </w:rPr>
              <w:t>provide members with economic business case advice</w:t>
            </w:r>
            <w:r w:rsidR="05809154" w:rsidRPr="4AA9436A">
              <w:rPr>
                <w:rFonts w:ascii="Arial" w:hAnsi="Arial" w:cs="Arial"/>
                <w:sz w:val="20"/>
                <w:szCs w:val="20"/>
              </w:rPr>
              <w:t>.</w:t>
            </w:r>
          </w:p>
        </w:tc>
      </w:tr>
      <w:tr w:rsidR="00531020" w:rsidRPr="005A2497" w14:paraId="727669BE" w14:textId="77777777" w:rsidTr="19E4ED51">
        <w:trPr>
          <w:trHeight w:val="300"/>
        </w:trPr>
        <w:tc>
          <w:tcPr>
            <w:tcW w:w="703" w:type="dxa"/>
          </w:tcPr>
          <w:p w14:paraId="54022B96" w14:textId="77777777" w:rsidR="00531020" w:rsidRPr="005A2497" w:rsidRDefault="00531020" w:rsidP="00843326">
            <w:pPr>
              <w:pStyle w:val="NoSpacing"/>
              <w:rPr>
                <w:rFonts w:ascii="Arial" w:hAnsi="Arial" w:cs="Arial"/>
                <w:sz w:val="20"/>
                <w:szCs w:val="20"/>
              </w:rPr>
            </w:pPr>
            <w:r w:rsidRPr="005A2497">
              <w:rPr>
                <w:rFonts w:ascii="Arial" w:hAnsi="Arial" w:cs="Arial"/>
                <w:sz w:val="20"/>
                <w:szCs w:val="20"/>
              </w:rPr>
              <w:t>2</w:t>
            </w:r>
          </w:p>
        </w:tc>
        <w:tc>
          <w:tcPr>
            <w:tcW w:w="2299" w:type="dxa"/>
          </w:tcPr>
          <w:p w14:paraId="724EFAD2" w14:textId="3381206A" w:rsidR="00531020" w:rsidRPr="005A2497" w:rsidRDefault="48A7B4C5" w:rsidP="19E4ED51">
            <w:pPr>
              <w:pStyle w:val="NoSpacing"/>
              <w:rPr>
                <w:rFonts w:ascii="Arial" w:hAnsi="Arial" w:cs="Arial"/>
                <w:sz w:val="20"/>
                <w:szCs w:val="20"/>
              </w:rPr>
            </w:pPr>
            <w:r w:rsidRPr="19E4ED51">
              <w:rPr>
                <w:rFonts w:ascii="Arial" w:hAnsi="Arial" w:cs="Arial"/>
                <w:sz w:val="20"/>
                <w:szCs w:val="20"/>
              </w:rPr>
              <w:t>Partners do not wish to engage</w:t>
            </w:r>
            <w:r w:rsidR="0383DEC6" w:rsidRPr="19E4ED51">
              <w:rPr>
                <w:rFonts w:ascii="Arial" w:hAnsi="Arial" w:cs="Arial"/>
                <w:sz w:val="20"/>
                <w:szCs w:val="20"/>
              </w:rPr>
              <w:t>.</w:t>
            </w:r>
          </w:p>
        </w:tc>
        <w:tc>
          <w:tcPr>
            <w:tcW w:w="1246" w:type="dxa"/>
            <w:vAlign w:val="center"/>
          </w:tcPr>
          <w:p w14:paraId="5AF9489E" w14:textId="1C923A40" w:rsidR="00531020" w:rsidRPr="005A2497" w:rsidRDefault="3D70C3B7" w:rsidP="4AA9436A">
            <w:pPr>
              <w:pStyle w:val="NoSpacing"/>
              <w:rPr>
                <w:rFonts w:ascii="Arial" w:hAnsi="Arial" w:cs="Arial"/>
                <w:sz w:val="20"/>
                <w:szCs w:val="20"/>
              </w:rPr>
            </w:pPr>
            <w:r w:rsidRPr="4AA9436A">
              <w:rPr>
                <w:rFonts w:ascii="Arial" w:hAnsi="Arial" w:cs="Arial"/>
                <w:sz w:val="20"/>
                <w:szCs w:val="20"/>
              </w:rPr>
              <w:t>4</w:t>
            </w:r>
          </w:p>
        </w:tc>
        <w:tc>
          <w:tcPr>
            <w:tcW w:w="1276" w:type="dxa"/>
            <w:vAlign w:val="center"/>
          </w:tcPr>
          <w:p w14:paraId="2863B8D4" w14:textId="4793EABB" w:rsidR="00531020" w:rsidRPr="005A2497" w:rsidRDefault="3D70C3B7" w:rsidP="4AA9436A">
            <w:pPr>
              <w:pStyle w:val="NoSpacing"/>
              <w:rPr>
                <w:rFonts w:ascii="Arial" w:hAnsi="Arial" w:cs="Arial"/>
                <w:sz w:val="20"/>
                <w:szCs w:val="20"/>
              </w:rPr>
            </w:pPr>
            <w:r w:rsidRPr="4AA9436A">
              <w:rPr>
                <w:rFonts w:ascii="Arial" w:hAnsi="Arial" w:cs="Arial"/>
                <w:sz w:val="20"/>
                <w:szCs w:val="20"/>
              </w:rPr>
              <w:t>4</w:t>
            </w:r>
          </w:p>
        </w:tc>
        <w:tc>
          <w:tcPr>
            <w:tcW w:w="1275" w:type="dxa"/>
            <w:vAlign w:val="center"/>
          </w:tcPr>
          <w:p w14:paraId="14B67848" w14:textId="5A088E0B" w:rsidR="00531020" w:rsidRPr="005A2497" w:rsidRDefault="3D70C3B7" w:rsidP="4AA9436A">
            <w:pPr>
              <w:pStyle w:val="NoSpacing"/>
              <w:rPr>
                <w:rFonts w:ascii="Arial" w:hAnsi="Arial" w:cs="Arial"/>
                <w:sz w:val="20"/>
                <w:szCs w:val="20"/>
              </w:rPr>
            </w:pPr>
            <w:r w:rsidRPr="4AA9436A">
              <w:rPr>
                <w:rFonts w:ascii="Arial" w:hAnsi="Arial" w:cs="Arial"/>
                <w:sz w:val="20"/>
                <w:szCs w:val="20"/>
              </w:rPr>
              <w:t>16</w:t>
            </w:r>
          </w:p>
        </w:tc>
        <w:tc>
          <w:tcPr>
            <w:tcW w:w="2217" w:type="dxa"/>
          </w:tcPr>
          <w:p w14:paraId="37311EC6" w14:textId="29999AE2" w:rsidR="00531020" w:rsidRPr="005A2497" w:rsidRDefault="1502BF65" w:rsidP="4AA9436A">
            <w:pPr>
              <w:pStyle w:val="NoSpacing"/>
              <w:rPr>
                <w:rFonts w:ascii="Arial" w:hAnsi="Arial" w:cs="Arial"/>
                <w:sz w:val="20"/>
                <w:szCs w:val="20"/>
              </w:rPr>
            </w:pPr>
            <w:r w:rsidRPr="4AA9436A">
              <w:rPr>
                <w:rFonts w:ascii="Arial" w:hAnsi="Arial" w:cs="Arial"/>
                <w:sz w:val="20"/>
                <w:szCs w:val="20"/>
              </w:rPr>
              <w:t>The f</w:t>
            </w:r>
            <w:r w:rsidR="47B2E4B4" w:rsidRPr="4AA9436A">
              <w:rPr>
                <w:rFonts w:ascii="Arial" w:hAnsi="Arial" w:cs="Arial"/>
                <w:sz w:val="20"/>
                <w:szCs w:val="20"/>
              </w:rPr>
              <w:t>inal business case will detail all engagement and findings to support partner engagement</w:t>
            </w:r>
            <w:r w:rsidR="69301172" w:rsidRPr="4AA9436A">
              <w:rPr>
                <w:rFonts w:ascii="Arial" w:hAnsi="Arial" w:cs="Arial"/>
                <w:sz w:val="20"/>
                <w:szCs w:val="20"/>
              </w:rPr>
              <w:t>.</w:t>
            </w:r>
          </w:p>
        </w:tc>
      </w:tr>
      <w:tr w:rsidR="00531020" w:rsidRPr="005A2497" w14:paraId="1627D5A0" w14:textId="77777777" w:rsidTr="19E4ED51">
        <w:trPr>
          <w:trHeight w:val="300"/>
        </w:trPr>
        <w:tc>
          <w:tcPr>
            <w:tcW w:w="703" w:type="dxa"/>
          </w:tcPr>
          <w:p w14:paraId="43C399BB" w14:textId="77777777" w:rsidR="00531020" w:rsidRPr="005A2497" w:rsidRDefault="00531020" w:rsidP="00843326">
            <w:pPr>
              <w:pStyle w:val="NoSpacing"/>
              <w:rPr>
                <w:rFonts w:ascii="Arial" w:hAnsi="Arial" w:cs="Arial"/>
                <w:sz w:val="20"/>
                <w:szCs w:val="20"/>
              </w:rPr>
            </w:pPr>
            <w:r w:rsidRPr="005A2497">
              <w:rPr>
                <w:rFonts w:ascii="Arial" w:hAnsi="Arial" w:cs="Arial"/>
                <w:sz w:val="20"/>
                <w:szCs w:val="20"/>
              </w:rPr>
              <w:t>3</w:t>
            </w:r>
          </w:p>
        </w:tc>
        <w:tc>
          <w:tcPr>
            <w:tcW w:w="2299" w:type="dxa"/>
          </w:tcPr>
          <w:p w14:paraId="41ED7094" w14:textId="2F3CD565" w:rsidR="00531020" w:rsidRPr="005A2497" w:rsidRDefault="37ED62F3" w:rsidP="19E4ED51">
            <w:pPr>
              <w:pStyle w:val="NoSpacing"/>
              <w:rPr>
                <w:rFonts w:ascii="Arial" w:hAnsi="Arial" w:cs="Arial"/>
                <w:sz w:val="20"/>
                <w:szCs w:val="20"/>
              </w:rPr>
            </w:pPr>
            <w:r w:rsidRPr="19E4ED51">
              <w:rPr>
                <w:rFonts w:ascii="Arial" w:hAnsi="Arial" w:cs="Arial"/>
                <w:sz w:val="20"/>
                <w:szCs w:val="20"/>
              </w:rPr>
              <w:t xml:space="preserve">Other </w:t>
            </w:r>
            <w:r w:rsidR="44E516F3" w:rsidRPr="19E4ED51">
              <w:rPr>
                <w:rFonts w:ascii="Arial" w:hAnsi="Arial" w:cs="Arial"/>
                <w:sz w:val="20"/>
                <w:szCs w:val="20"/>
              </w:rPr>
              <w:t>c</w:t>
            </w:r>
            <w:r w:rsidRPr="19E4ED51">
              <w:rPr>
                <w:rFonts w:ascii="Arial" w:hAnsi="Arial" w:cs="Arial"/>
                <w:sz w:val="20"/>
                <w:szCs w:val="20"/>
              </w:rPr>
              <w:t>ouncils do not wish to share services with LBC</w:t>
            </w:r>
            <w:r w:rsidR="2D0D83B5" w:rsidRPr="19E4ED51">
              <w:rPr>
                <w:rFonts w:ascii="Arial" w:hAnsi="Arial" w:cs="Arial"/>
                <w:sz w:val="20"/>
                <w:szCs w:val="20"/>
              </w:rPr>
              <w:t>.</w:t>
            </w:r>
          </w:p>
        </w:tc>
        <w:tc>
          <w:tcPr>
            <w:tcW w:w="1246" w:type="dxa"/>
            <w:vAlign w:val="center"/>
          </w:tcPr>
          <w:p w14:paraId="4D04A8D8" w14:textId="3A936981" w:rsidR="00531020" w:rsidRPr="005A2497" w:rsidRDefault="37ED62F3" w:rsidP="4AA9436A">
            <w:pPr>
              <w:pStyle w:val="NoSpacing"/>
              <w:rPr>
                <w:rFonts w:ascii="Arial" w:hAnsi="Arial" w:cs="Arial"/>
                <w:sz w:val="20"/>
                <w:szCs w:val="20"/>
              </w:rPr>
            </w:pPr>
            <w:r w:rsidRPr="4AA9436A">
              <w:rPr>
                <w:rFonts w:ascii="Arial" w:hAnsi="Arial" w:cs="Arial"/>
                <w:sz w:val="20"/>
                <w:szCs w:val="20"/>
              </w:rPr>
              <w:t>3</w:t>
            </w:r>
          </w:p>
        </w:tc>
        <w:tc>
          <w:tcPr>
            <w:tcW w:w="1276" w:type="dxa"/>
            <w:vAlign w:val="center"/>
          </w:tcPr>
          <w:p w14:paraId="46CE4075" w14:textId="7A880A40" w:rsidR="00531020" w:rsidRPr="005A2497" w:rsidRDefault="37ED62F3" w:rsidP="4AA9436A">
            <w:pPr>
              <w:pStyle w:val="NoSpacing"/>
              <w:rPr>
                <w:rFonts w:ascii="Arial" w:hAnsi="Arial" w:cs="Arial"/>
                <w:sz w:val="20"/>
                <w:szCs w:val="20"/>
              </w:rPr>
            </w:pPr>
            <w:r w:rsidRPr="4AA9436A">
              <w:rPr>
                <w:rFonts w:ascii="Arial" w:hAnsi="Arial" w:cs="Arial"/>
                <w:sz w:val="20"/>
                <w:szCs w:val="20"/>
              </w:rPr>
              <w:t>4</w:t>
            </w:r>
          </w:p>
        </w:tc>
        <w:tc>
          <w:tcPr>
            <w:tcW w:w="1275" w:type="dxa"/>
            <w:vAlign w:val="center"/>
          </w:tcPr>
          <w:p w14:paraId="718BA81C" w14:textId="25B89040" w:rsidR="00531020" w:rsidRPr="005A2497" w:rsidRDefault="69AA90CD" w:rsidP="4AA9436A">
            <w:pPr>
              <w:pStyle w:val="NoSpacing"/>
              <w:rPr>
                <w:rFonts w:ascii="Arial" w:hAnsi="Arial" w:cs="Arial"/>
                <w:sz w:val="20"/>
                <w:szCs w:val="20"/>
              </w:rPr>
            </w:pPr>
            <w:r w:rsidRPr="4AA9436A">
              <w:rPr>
                <w:rFonts w:ascii="Arial" w:hAnsi="Arial" w:cs="Arial"/>
                <w:sz w:val="20"/>
                <w:szCs w:val="20"/>
              </w:rPr>
              <w:t>12</w:t>
            </w:r>
          </w:p>
        </w:tc>
        <w:tc>
          <w:tcPr>
            <w:tcW w:w="2217" w:type="dxa"/>
          </w:tcPr>
          <w:p w14:paraId="15BD31AF" w14:textId="1BC94BB7" w:rsidR="00531020" w:rsidRPr="005A2497" w:rsidRDefault="2FC8DE02" w:rsidP="4AA9436A">
            <w:pPr>
              <w:pStyle w:val="NoSpacing"/>
              <w:rPr>
                <w:rFonts w:ascii="Arial" w:hAnsi="Arial" w:cs="Arial"/>
                <w:sz w:val="20"/>
                <w:szCs w:val="20"/>
              </w:rPr>
            </w:pPr>
            <w:r w:rsidRPr="4AA9436A">
              <w:rPr>
                <w:rFonts w:ascii="Arial" w:hAnsi="Arial" w:cs="Arial"/>
                <w:sz w:val="20"/>
                <w:szCs w:val="20"/>
              </w:rPr>
              <w:t>Further strategic engagement to determine mutually beneficial outcomes from sharing services</w:t>
            </w:r>
            <w:r w:rsidR="3EB15028" w:rsidRPr="4AA9436A">
              <w:rPr>
                <w:rFonts w:ascii="Arial" w:hAnsi="Arial" w:cs="Arial"/>
                <w:sz w:val="20"/>
                <w:szCs w:val="20"/>
              </w:rPr>
              <w:t>.</w:t>
            </w:r>
          </w:p>
        </w:tc>
      </w:tr>
    </w:tbl>
    <w:p w14:paraId="1454DC56" w14:textId="77777777" w:rsidR="00531020" w:rsidRPr="005A2497" w:rsidRDefault="00531020" w:rsidP="00843326">
      <w:pPr>
        <w:pStyle w:val="NoSpacing"/>
        <w:rPr>
          <w:rFonts w:ascii="Arial" w:hAnsi="Arial" w:cs="Arial"/>
          <w:sz w:val="20"/>
          <w:szCs w:val="20"/>
        </w:rPr>
      </w:pPr>
    </w:p>
    <w:p w14:paraId="19D6DC78" w14:textId="77777777" w:rsidR="00EE5F00" w:rsidRPr="001370E1" w:rsidRDefault="00EE5F00" w:rsidP="001370E1">
      <w:pPr>
        <w:pStyle w:val="NoSpacing"/>
        <w:shd w:val="clear" w:color="auto" w:fill="7030A0"/>
        <w:rPr>
          <w:rFonts w:ascii="Arial" w:hAnsi="Arial" w:cs="Arial"/>
          <w:b/>
          <w:bCs/>
          <w:color w:val="FFFFFF" w:themeColor="background1"/>
          <w:sz w:val="20"/>
          <w:szCs w:val="20"/>
        </w:rPr>
      </w:pPr>
      <w:r w:rsidRPr="2CE9C32E">
        <w:rPr>
          <w:rFonts w:ascii="Arial" w:hAnsi="Arial" w:cs="Arial"/>
          <w:b/>
          <w:bCs/>
          <w:color w:val="FFFFFF" w:themeColor="background1"/>
          <w:sz w:val="20"/>
          <w:szCs w:val="20"/>
        </w:rPr>
        <w:t>Critical dependencies, constraints, assumptions</w:t>
      </w:r>
    </w:p>
    <w:p w14:paraId="2CEF7B1A" w14:textId="24D40BE0" w:rsidR="4E6386F8" w:rsidRDefault="4E6386F8" w:rsidP="7C94B8C8">
      <w:pPr>
        <w:pStyle w:val="NoSpacing"/>
        <w:numPr>
          <w:ilvl w:val="0"/>
          <w:numId w:val="9"/>
        </w:numPr>
        <w:rPr>
          <w:rFonts w:ascii="Arial" w:hAnsi="Arial" w:cs="Arial"/>
          <w:sz w:val="20"/>
          <w:szCs w:val="20"/>
        </w:rPr>
      </w:pPr>
      <w:r w:rsidRPr="48887116">
        <w:rPr>
          <w:rFonts w:ascii="Arial" w:hAnsi="Arial" w:cs="Arial"/>
          <w:sz w:val="20"/>
          <w:szCs w:val="20"/>
        </w:rPr>
        <w:t>Strategically, there is scope for an interdependency with Traded Services for oversight</w:t>
      </w:r>
      <w:r w:rsidR="28AAADA5" w:rsidRPr="48887116">
        <w:rPr>
          <w:rFonts w:ascii="Arial" w:hAnsi="Arial" w:cs="Arial"/>
          <w:sz w:val="20"/>
          <w:szCs w:val="20"/>
        </w:rPr>
        <w:t>.</w:t>
      </w:r>
      <w:r w:rsidRPr="48887116">
        <w:rPr>
          <w:rFonts w:ascii="Arial" w:hAnsi="Arial" w:cs="Arial"/>
          <w:sz w:val="20"/>
          <w:szCs w:val="20"/>
        </w:rPr>
        <w:t xml:space="preserve"> </w:t>
      </w:r>
    </w:p>
    <w:p w14:paraId="25D8EFD5" w14:textId="77777777" w:rsidR="00EE5F00" w:rsidRPr="005A2497" w:rsidRDefault="00EE5F00" w:rsidP="00843326">
      <w:pPr>
        <w:pStyle w:val="NoSpacing"/>
        <w:rPr>
          <w:rFonts w:ascii="Arial" w:hAnsi="Arial" w:cs="Arial"/>
          <w:sz w:val="20"/>
          <w:szCs w:val="20"/>
        </w:rPr>
      </w:pPr>
    </w:p>
    <w:p w14:paraId="2BFBC9EF" w14:textId="77777777" w:rsidR="004A1720" w:rsidRPr="001370E1" w:rsidRDefault="004A1720" w:rsidP="001370E1">
      <w:pPr>
        <w:pStyle w:val="NoSpacing"/>
        <w:shd w:val="clear" w:color="auto" w:fill="7030A0"/>
        <w:rPr>
          <w:rFonts w:ascii="Arial" w:hAnsi="Arial" w:cs="Arial"/>
          <w:b/>
          <w:bCs/>
          <w:color w:val="FFFFFF" w:themeColor="background1"/>
          <w:sz w:val="20"/>
          <w:szCs w:val="20"/>
        </w:rPr>
      </w:pPr>
      <w:r w:rsidRPr="001370E1">
        <w:rPr>
          <w:rFonts w:ascii="Arial" w:hAnsi="Arial" w:cs="Arial"/>
          <w:b/>
          <w:bCs/>
          <w:color w:val="FFFFFF" w:themeColor="background1"/>
          <w:sz w:val="20"/>
          <w:szCs w:val="20"/>
        </w:rPr>
        <w:t>Timetable – Key Activities and Milestones</w:t>
      </w:r>
    </w:p>
    <w:p w14:paraId="16823150" w14:textId="77777777" w:rsidR="00BB0769" w:rsidRPr="005A2497" w:rsidRDefault="00BB0769" w:rsidP="00843326">
      <w:pPr>
        <w:pStyle w:val="NoSpacing"/>
        <w:rPr>
          <w:rFonts w:ascii="Arial" w:hAnsi="Arial" w:cs="Arial"/>
          <w:sz w:val="20"/>
          <w:szCs w:val="20"/>
        </w:rPr>
      </w:pPr>
    </w:p>
    <w:tbl>
      <w:tblPr>
        <w:tblStyle w:val="TableGrid"/>
        <w:tblW w:w="7270" w:type="dxa"/>
        <w:tblLook w:val="04A0" w:firstRow="1" w:lastRow="0" w:firstColumn="1" w:lastColumn="0" w:noHBand="0" w:noVBand="1"/>
      </w:tblPr>
      <w:tblGrid>
        <w:gridCol w:w="5709"/>
        <w:gridCol w:w="1561"/>
      </w:tblGrid>
      <w:tr w:rsidR="00226C0C" w:rsidRPr="005A2497" w14:paraId="05CA3A73" w14:textId="77777777" w:rsidTr="5240FEF3">
        <w:trPr>
          <w:trHeight w:val="236"/>
        </w:trPr>
        <w:tc>
          <w:tcPr>
            <w:tcW w:w="5709" w:type="dxa"/>
            <w:shd w:val="clear" w:color="auto" w:fill="66B0AB"/>
          </w:tcPr>
          <w:p w14:paraId="6EA144F5" w14:textId="77777777" w:rsidR="00226C0C" w:rsidRPr="005A2497" w:rsidRDefault="00226C0C" w:rsidP="001370E1">
            <w:pPr>
              <w:rPr>
                <w:rFonts w:ascii="Arial" w:hAnsi="Arial" w:cs="Arial"/>
                <w:b/>
                <w:bCs/>
                <w:sz w:val="20"/>
                <w:szCs w:val="20"/>
              </w:rPr>
            </w:pPr>
            <w:r w:rsidRPr="005A2497">
              <w:rPr>
                <w:rFonts w:ascii="Arial" w:hAnsi="Arial" w:cs="Arial"/>
                <w:b/>
                <w:bCs/>
                <w:sz w:val="20"/>
                <w:szCs w:val="20"/>
              </w:rPr>
              <w:t>Stage / Gate target milestones</w:t>
            </w:r>
          </w:p>
        </w:tc>
        <w:tc>
          <w:tcPr>
            <w:tcW w:w="1561" w:type="dxa"/>
            <w:shd w:val="clear" w:color="auto" w:fill="66B0AB"/>
          </w:tcPr>
          <w:p w14:paraId="3BDF6FA1" w14:textId="35686B7E" w:rsidR="00226C0C" w:rsidRPr="005A2497" w:rsidRDefault="0097559A" w:rsidP="001370E1">
            <w:pPr>
              <w:rPr>
                <w:rFonts w:ascii="Arial" w:hAnsi="Arial" w:cs="Arial"/>
                <w:b/>
                <w:bCs/>
                <w:sz w:val="20"/>
                <w:szCs w:val="20"/>
              </w:rPr>
            </w:pPr>
            <w:r w:rsidRPr="005A2497">
              <w:rPr>
                <w:rFonts w:ascii="Arial" w:hAnsi="Arial" w:cs="Arial"/>
                <w:b/>
                <w:bCs/>
                <w:sz w:val="20"/>
                <w:szCs w:val="20"/>
              </w:rPr>
              <w:t>(</w:t>
            </w:r>
            <w:r w:rsidR="00226C0C" w:rsidRPr="005A2497">
              <w:rPr>
                <w:rFonts w:ascii="Arial" w:hAnsi="Arial" w:cs="Arial"/>
                <w:b/>
                <w:bCs/>
                <w:sz w:val="20"/>
                <w:szCs w:val="20"/>
              </w:rPr>
              <w:t>Target</w:t>
            </w:r>
            <w:r w:rsidRPr="005A2497">
              <w:rPr>
                <w:rFonts w:ascii="Arial" w:hAnsi="Arial" w:cs="Arial"/>
                <w:b/>
                <w:bCs/>
                <w:sz w:val="20"/>
                <w:szCs w:val="20"/>
              </w:rPr>
              <w:t>)</w:t>
            </w:r>
            <w:r w:rsidR="00226C0C" w:rsidRPr="005A2497">
              <w:rPr>
                <w:rFonts w:ascii="Arial" w:hAnsi="Arial" w:cs="Arial"/>
                <w:b/>
                <w:bCs/>
                <w:sz w:val="20"/>
                <w:szCs w:val="20"/>
              </w:rPr>
              <w:t xml:space="preserve"> Date</w:t>
            </w:r>
          </w:p>
        </w:tc>
      </w:tr>
      <w:tr w:rsidR="00226C0C" w:rsidRPr="005A2497" w14:paraId="0FA28E79" w14:textId="77777777" w:rsidTr="5240FEF3">
        <w:trPr>
          <w:trHeight w:val="236"/>
        </w:trPr>
        <w:tc>
          <w:tcPr>
            <w:tcW w:w="5709" w:type="dxa"/>
            <w:vAlign w:val="bottom"/>
          </w:tcPr>
          <w:p w14:paraId="6DC63B49" w14:textId="77777777" w:rsidR="00226C0C" w:rsidRPr="005A2497" w:rsidRDefault="00226C0C" w:rsidP="001370E1">
            <w:pPr>
              <w:rPr>
                <w:rFonts w:ascii="Arial" w:hAnsi="Arial" w:cs="Arial"/>
                <w:sz w:val="20"/>
                <w:szCs w:val="20"/>
              </w:rPr>
            </w:pPr>
            <w:r w:rsidRPr="005A2497">
              <w:rPr>
                <w:rFonts w:ascii="Arial" w:hAnsi="Arial" w:cs="Arial"/>
                <w:sz w:val="20"/>
                <w:szCs w:val="20"/>
              </w:rPr>
              <w:t>Gate 0: Decision: Progress Opportunity</w:t>
            </w:r>
          </w:p>
        </w:tc>
        <w:tc>
          <w:tcPr>
            <w:tcW w:w="1561" w:type="dxa"/>
          </w:tcPr>
          <w:p w14:paraId="68DD5F6C" w14:textId="6B8C537A" w:rsidR="00226C0C" w:rsidRPr="005A2497" w:rsidRDefault="5250C82F" w:rsidP="001370E1">
            <w:pPr>
              <w:rPr>
                <w:rFonts w:ascii="Arial" w:hAnsi="Arial" w:cs="Arial"/>
                <w:sz w:val="20"/>
                <w:szCs w:val="20"/>
              </w:rPr>
            </w:pPr>
            <w:r w:rsidRPr="5240FEF3">
              <w:rPr>
                <w:rFonts w:ascii="Arial" w:hAnsi="Arial" w:cs="Arial"/>
                <w:sz w:val="20"/>
                <w:szCs w:val="20"/>
              </w:rPr>
              <w:t>Oct 2023</w:t>
            </w:r>
          </w:p>
        </w:tc>
      </w:tr>
      <w:tr w:rsidR="00226C0C" w:rsidRPr="005A2497" w14:paraId="10F92B32" w14:textId="77777777" w:rsidTr="5240FEF3">
        <w:trPr>
          <w:trHeight w:val="236"/>
        </w:trPr>
        <w:tc>
          <w:tcPr>
            <w:tcW w:w="5709" w:type="dxa"/>
            <w:vAlign w:val="bottom"/>
          </w:tcPr>
          <w:p w14:paraId="725F3B04" w14:textId="77777777" w:rsidR="00226C0C" w:rsidRPr="005A2497" w:rsidRDefault="00226C0C" w:rsidP="001370E1">
            <w:pPr>
              <w:rPr>
                <w:rFonts w:ascii="Arial" w:hAnsi="Arial" w:cs="Arial"/>
                <w:sz w:val="20"/>
                <w:szCs w:val="20"/>
              </w:rPr>
            </w:pPr>
            <w:r w:rsidRPr="005A2497">
              <w:rPr>
                <w:rFonts w:ascii="Arial" w:hAnsi="Arial" w:cs="Arial"/>
                <w:sz w:val="20"/>
                <w:szCs w:val="20"/>
              </w:rPr>
              <w:t>Gate 1: Decision: Outline Business Case</w:t>
            </w:r>
          </w:p>
        </w:tc>
        <w:tc>
          <w:tcPr>
            <w:tcW w:w="1561" w:type="dxa"/>
          </w:tcPr>
          <w:p w14:paraId="4A67F39A" w14:textId="4B875F43" w:rsidR="00226C0C" w:rsidRPr="005A2497" w:rsidRDefault="7BDE4127" w:rsidP="001370E1">
            <w:pPr>
              <w:rPr>
                <w:rFonts w:ascii="Arial" w:hAnsi="Arial" w:cs="Arial"/>
                <w:sz w:val="20"/>
                <w:szCs w:val="20"/>
              </w:rPr>
            </w:pPr>
            <w:r w:rsidRPr="5240FEF3">
              <w:rPr>
                <w:rFonts w:ascii="Arial" w:hAnsi="Arial" w:cs="Arial"/>
                <w:sz w:val="20"/>
                <w:szCs w:val="20"/>
              </w:rPr>
              <w:t>Oct 2023</w:t>
            </w:r>
          </w:p>
        </w:tc>
      </w:tr>
      <w:tr w:rsidR="0097559A" w:rsidRPr="005A2497" w14:paraId="23CB3193" w14:textId="77777777" w:rsidTr="5240FEF3">
        <w:trPr>
          <w:trHeight w:val="236"/>
        </w:trPr>
        <w:tc>
          <w:tcPr>
            <w:tcW w:w="5709" w:type="dxa"/>
            <w:vAlign w:val="bottom"/>
          </w:tcPr>
          <w:p w14:paraId="41FAE53F" w14:textId="3C3EC826" w:rsidR="0097559A" w:rsidRPr="005A2497" w:rsidRDefault="0097559A" w:rsidP="0097559A">
            <w:pPr>
              <w:rPr>
                <w:rFonts w:ascii="Arial" w:hAnsi="Arial" w:cs="Arial"/>
                <w:sz w:val="20"/>
                <w:szCs w:val="20"/>
              </w:rPr>
            </w:pPr>
            <w:r w:rsidRPr="005A2497">
              <w:rPr>
                <w:rFonts w:ascii="Arial" w:hAnsi="Arial" w:cs="Arial"/>
                <w:sz w:val="20"/>
                <w:szCs w:val="20"/>
              </w:rPr>
              <w:t>Gate 2: Decision: Full Business Case</w:t>
            </w:r>
          </w:p>
        </w:tc>
        <w:tc>
          <w:tcPr>
            <w:tcW w:w="1561" w:type="dxa"/>
          </w:tcPr>
          <w:p w14:paraId="513971AF" w14:textId="54C18995" w:rsidR="0097559A" w:rsidRPr="005A2497" w:rsidRDefault="65C5A130" w:rsidP="0097559A">
            <w:pPr>
              <w:rPr>
                <w:rFonts w:ascii="Arial" w:hAnsi="Arial" w:cs="Arial"/>
                <w:sz w:val="20"/>
                <w:szCs w:val="20"/>
              </w:rPr>
            </w:pPr>
            <w:r w:rsidRPr="5240FEF3">
              <w:rPr>
                <w:rFonts w:ascii="Arial" w:hAnsi="Arial" w:cs="Arial"/>
                <w:sz w:val="20"/>
                <w:szCs w:val="20"/>
              </w:rPr>
              <w:t>Ma</w:t>
            </w:r>
            <w:r w:rsidR="0DA62FA6" w:rsidRPr="5240FEF3">
              <w:rPr>
                <w:rFonts w:ascii="Arial" w:hAnsi="Arial" w:cs="Arial"/>
                <w:sz w:val="20"/>
                <w:szCs w:val="20"/>
              </w:rPr>
              <w:t xml:space="preserve">r </w:t>
            </w:r>
            <w:r w:rsidRPr="5240FEF3">
              <w:rPr>
                <w:rFonts w:ascii="Arial" w:hAnsi="Arial" w:cs="Arial"/>
                <w:sz w:val="20"/>
                <w:szCs w:val="20"/>
              </w:rPr>
              <w:t>2024</w:t>
            </w:r>
          </w:p>
        </w:tc>
      </w:tr>
      <w:tr w:rsidR="0097559A" w:rsidRPr="005A2497" w14:paraId="5D196C1A" w14:textId="77777777" w:rsidTr="5240FEF3">
        <w:trPr>
          <w:trHeight w:val="236"/>
        </w:trPr>
        <w:tc>
          <w:tcPr>
            <w:tcW w:w="5709" w:type="dxa"/>
            <w:vAlign w:val="bottom"/>
          </w:tcPr>
          <w:p w14:paraId="45399690" w14:textId="407B1F73" w:rsidR="0097559A" w:rsidRPr="005A2497" w:rsidRDefault="0097559A" w:rsidP="0097559A">
            <w:pPr>
              <w:rPr>
                <w:rFonts w:ascii="Arial" w:hAnsi="Arial" w:cs="Arial"/>
                <w:sz w:val="20"/>
                <w:szCs w:val="20"/>
              </w:rPr>
            </w:pPr>
            <w:r w:rsidRPr="005A2497">
              <w:rPr>
                <w:rFonts w:ascii="Arial" w:hAnsi="Arial" w:cs="Arial"/>
                <w:sz w:val="20"/>
                <w:szCs w:val="20"/>
              </w:rPr>
              <w:t>Gate 3: Decision: Investment Decision</w:t>
            </w:r>
          </w:p>
        </w:tc>
        <w:tc>
          <w:tcPr>
            <w:tcW w:w="1561" w:type="dxa"/>
          </w:tcPr>
          <w:p w14:paraId="4D51FB10" w14:textId="6D06E20C" w:rsidR="0097559A" w:rsidRPr="005A2497" w:rsidRDefault="71D4AA18" w:rsidP="0097559A">
            <w:pPr>
              <w:rPr>
                <w:rFonts w:ascii="Arial" w:hAnsi="Arial" w:cs="Arial"/>
                <w:sz w:val="20"/>
                <w:szCs w:val="20"/>
              </w:rPr>
            </w:pPr>
            <w:r w:rsidRPr="5240FEF3">
              <w:rPr>
                <w:rFonts w:ascii="Arial" w:hAnsi="Arial" w:cs="Arial"/>
                <w:sz w:val="20"/>
                <w:szCs w:val="20"/>
              </w:rPr>
              <w:t>Apr 202</w:t>
            </w:r>
            <w:r w:rsidR="561F981D" w:rsidRPr="5240FEF3">
              <w:rPr>
                <w:rFonts w:ascii="Arial" w:hAnsi="Arial" w:cs="Arial"/>
                <w:sz w:val="20"/>
                <w:szCs w:val="20"/>
              </w:rPr>
              <w:t>4</w:t>
            </w:r>
          </w:p>
        </w:tc>
      </w:tr>
      <w:tr w:rsidR="0097559A" w:rsidRPr="005A2497" w14:paraId="1DA135F8" w14:textId="77777777" w:rsidTr="5240FEF3">
        <w:trPr>
          <w:trHeight w:val="236"/>
        </w:trPr>
        <w:tc>
          <w:tcPr>
            <w:tcW w:w="5709" w:type="dxa"/>
            <w:vAlign w:val="bottom"/>
          </w:tcPr>
          <w:p w14:paraId="335512BD" w14:textId="0DE0725A" w:rsidR="0097559A" w:rsidRPr="005A2497" w:rsidRDefault="0097559A" w:rsidP="0097559A">
            <w:pPr>
              <w:rPr>
                <w:rFonts w:ascii="Arial" w:hAnsi="Arial" w:cs="Arial"/>
                <w:sz w:val="20"/>
                <w:szCs w:val="20"/>
              </w:rPr>
            </w:pPr>
            <w:r w:rsidRPr="005A2497">
              <w:rPr>
                <w:rFonts w:ascii="Arial" w:hAnsi="Arial" w:cs="Arial"/>
                <w:sz w:val="20"/>
                <w:szCs w:val="20"/>
              </w:rPr>
              <w:t>Gate 4: Decision: Go-Live / Handover to BAU</w:t>
            </w:r>
          </w:p>
        </w:tc>
        <w:tc>
          <w:tcPr>
            <w:tcW w:w="1561" w:type="dxa"/>
          </w:tcPr>
          <w:p w14:paraId="61BCA8B6" w14:textId="085C8422" w:rsidR="0097559A" w:rsidRPr="005A2497" w:rsidRDefault="1479594D" w:rsidP="0097559A">
            <w:pPr>
              <w:rPr>
                <w:rFonts w:ascii="Arial" w:hAnsi="Arial" w:cs="Arial"/>
                <w:sz w:val="20"/>
                <w:szCs w:val="20"/>
              </w:rPr>
            </w:pPr>
            <w:r w:rsidRPr="5240FEF3">
              <w:rPr>
                <w:rFonts w:ascii="Arial" w:hAnsi="Arial" w:cs="Arial"/>
                <w:sz w:val="20"/>
                <w:szCs w:val="20"/>
              </w:rPr>
              <w:t>Apr</w:t>
            </w:r>
            <w:r w:rsidR="74AFF3FA" w:rsidRPr="5240FEF3">
              <w:rPr>
                <w:rFonts w:ascii="Arial" w:hAnsi="Arial" w:cs="Arial"/>
                <w:sz w:val="20"/>
                <w:szCs w:val="20"/>
              </w:rPr>
              <w:t xml:space="preserve"> </w:t>
            </w:r>
            <w:r w:rsidR="0772741F" w:rsidRPr="5240FEF3">
              <w:rPr>
                <w:rFonts w:ascii="Arial" w:hAnsi="Arial" w:cs="Arial"/>
                <w:sz w:val="20"/>
                <w:szCs w:val="20"/>
              </w:rPr>
              <w:t>2025</w:t>
            </w:r>
          </w:p>
        </w:tc>
      </w:tr>
      <w:tr w:rsidR="0097559A" w:rsidRPr="005A2497" w14:paraId="2538014E" w14:textId="77777777" w:rsidTr="5240FEF3">
        <w:trPr>
          <w:trHeight w:val="236"/>
        </w:trPr>
        <w:tc>
          <w:tcPr>
            <w:tcW w:w="5709" w:type="dxa"/>
            <w:vAlign w:val="bottom"/>
          </w:tcPr>
          <w:p w14:paraId="4CA03B7E" w14:textId="3A21CEDD" w:rsidR="0097559A" w:rsidRPr="005A2497" w:rsidRDefault="0097559A" w:rsidP="0097559A">
            <w:pPr>
              <w:rPr>
                <w:rFonts w:ascii="Arial" w:hAnsi="Arial" w:cs="Arial"/>
                <w:b/>
                <w:bCs/>
                <w:sz w:val="20"/>
                <w:szCs w:val="20"/>
              </w:rPr>
            </w:pPr>
            <w:r w:rsidRPr="005A2497">
              <w:rPr>
                <w:rFonts w:ascii="Arial" w:hAnsi="Arial" w:cs="Arial"/>
                <w:sz w:val="20"/>
                <w:szCs w:val="20"/>
              </w:rPr>
              <w:t>Gate 5: Decision: Benefits Review Complete</w:t>
            </w:r>
          </w:p>
        </w:tc>
        <w:tc>
          <w:tcPr>
            <w:tcW w:w="1561" w:type="dxa"/>
          </w:tcPr>
          <w:p w14:paraId="3A1726CB" w14:textId="25D0D3C3" w:rsidR="0097559A" w:rsidRPr="005A2497" w:rsidRDefault="341C8FF5" w:rsidP="0097559A">
            <w:pPr>
              <w:rPr>
                <w:rFonts w:ascii="Arial" w:hAnsi="Arial" w:cs="Arial"/>
                <w:sz w:val="20"/>
                <w:szCs w:val="20"/>
              </w:rPr>
            </w:pPr>
            <w:r w:rsidRPr="5240FEF3">
              <w:rPr>
                <w:rFonts w:ascii="Arial" w:hAnsi="Arial" w:cs="Arial"/>
                <w:sz w:val="20"/>
                <w:szCs w:val="20"/>
              </w:rPr>
              <w:t>Oct 2025</w:t>
            </w:r>
          </w:p>
        </w:tc>
      </w:tr>
    </w:tbl>
    <w:p w14:paraId="6449647F" w14:textId="77777777" w:rsidR="00226C0C" w:rsidRPr="005A2497" w:rsidRDefault="00226C0C" w:rsidP="00843326">
      <w:pPr>
        <w:pStyle w:val="NoSpacing"/>
        <w:rPr>
          <w:rFonts w:ascii="Arial" w:hAnsi="Arial" w:cs="Arial"/>
          <w:sz w:val="20"/>
          <w:szCs w:val="20"/>
        </w:rPr>
      </w:pPr>
    </w:p>
    <w:tbl>
      <w:tblPr>
        <w:tblStyle w:val="TableGrid"/>
        <w:tblW w:w="9110" w:type="dxa"/>
        <w:tblLook w:val="04A0" w:firstRow="1" w:lastRow="0" w:firstColumn="1" w:lastColumn="0" w:noHBand="0" w:noVBand="1"/>
      </w:tblPr>
      <w:tblGrid>
        <w:gridCol w:w="5709"/>
        <w:gridCol w:w="1361"/>
        <w:gridCol w:w="2040"/>
      </w:tblGrid>
      <w:tr w:rsidR="00C12C17" w:rsidRPr="005A2497" w14:paraId="730A174A" w14:textId="77777777" w:rsidTr="03DC5CDB">
        <w:trPr>
          <w:trHeight w:val="236"/>
        </w:trPr>
        <w:tc>
          <w:tcPr>
            <w:tcW w:w="5709" w:type="dxa"/>
            <w:shd w:val="clear" w:color="auto" w:fill="66B0AB"/>
          </w:tcPr>
          <w:p w14:paraId="4C6B3175" w14:textId="197840AF" w:rsidR="00C12C17" w:rsidRPr="005A2497" w:rsidRDefault="00C12C17" w:rsidP="001370E1">
            <w:pPr>
              <w:rPr>
                <w:rFonts w:ascii="Arial" w:hAnsi="Arial" w:cs="Arial"/>
                <w:b/>
                <w:bCs/>
                <w:sz w:val="20"/>
                <w:szCs w:val="20"/>
              </w:rPr>
            </w:pPr>
            <w:r w:rsidRPr="005A2497">
              <w:rPr>
                <w:rFonts w:ascii="Arial" w:hAnsi="Arial" w:cs="Arial"/>
                <w:b/>
                <w:bCs/>
                <w:sz w:val="20"/>
                <w:szCs w:val="20"/>
              </w:rPr>
              <w:t> </w:t>
            </w:r>
            <w:r w:rsidR="002B297F" w:rsidRPr="005A2497">
              <w:rPr>
                <w:rFonts w:ascii="Arial" w:hAnsi="Arial" w:cs="Arial"/>
                <w:b/>
                <w:bCs/>
                <w:sz w:val="20"/>
                <w:szCs w:val="20"/>
              </w:rPr>
              <w:t xml:space="preserve">Project </w:t>
            </w:r>
            <w:r w:rsidRPr="005A2497">
              <w:rPr>
                <w:rFonts w:ascii="Arial" w:hAnsi="Arial" w:cs="Arial"/>
                <w:b/>
                <w:bCs/>
                <w:sz w:val="20"/>
                <w:szCs w:val="20"/>
              </w:rPr>
              <w:t>Deliverable</w:t>
            </w:r>
          </w:p>
        </w:tc>
        <w:tc>
          <w:tcPr>
            <w:tcW w:w="1361" w:type="dxa"/>
            <w:shd w:val="clear" w:color="auto" w:fill="66B0AB"/>
          </w:tcPr>
          <w:p w14:paraId="4755466C" w14:textId="77777777" w:rsidR="00C12C17" w:rsidRPr="005A2497" w:rsidRDefault="00C12C17" w:rsidP="001370E1">
            <w:pPr>
              <w:rPr>
                <w:rFonts w:ascii="Arial" w:hAnsi="Arial" w:cs="Arial"/>
                <w:b/>
                <w:bCs/>
                <w:sz w:val="20"/>
                <w:szCs w:val="20"/>
              </w:rPr>
            </w:pPr>
            <w:r w:rsidRPr="005A2497">
              <w:rPr>
                <w:rFonts w:ascii="Arial" w:hAnsi="Arial" w:cs="Arial"/>
                <w:b/>
                <w:bCs/>
                <w:sz w:val="20"/>
                <w:szCs w:val="20"/>
              </w:rPr>
              <w:t>Start</w:t>
            </w:r>
          </w:p>
        </w:tc>
        <w:tc>
          <w:tcPr>
            <w:tcW w:w="2040" w:type="dxa"/>
            <w:shd w:val="clear" w:color="auto" w:fill="66B0AB"/>
          </w:tcPr>
          <w:p w14:paraId="2D7B6CCF" w14:textId="77777777" w:rsidR="00C12C17" w:rsidRPr="005A2497" w:rsidRDefault="00C12C17" w:rsidP="001370E1">
            <w:pPr>
              <w:rPr>
                <w:rFonts w:ascii="Arial" w:hAnsi="Arial" w:cs="Arial"/>
                <w:b/>
                <w:bCs/>
                <w:sz w:val="20"/>
                <w:szCs w:val="20"/>
              </w:rPr>
            </w:pPr>
            <w:r w:rsidRPr="005A2497">
              <w:rPr>
                <w:rFonts w:ascii="Arial" w:hAnsi="Arial" w:cs="Arial"/>
                <w:b/>
                <w:bCs/>
                <w:sz w:val="20"/>
                <w:szCs w:val="20"/>
              </w:rPr>
              <w:t>Finish</w:t>
            </w:r>
          </w:p>
        </w:tc>
      </w:tr>
      <w:tr w:rsidR="00C12C17" w:rsidRPr="005A2497" w14:paraId="274B5790" w14:textId="77777777" w:rsidTr="03DC5CDB">
        <w:trPr>
          <w:trHeight w:val="236"/>
        </w:trPr>
        <w:tc>
          <w:tcPr>
            <w:tcW w:w="5709" w:type="dxa"/>
          </w:tcPr>
          <w:p w14:paraId="652C66C5" w14:textId="3498223B" w:rsidR="00C12C17" w:rsidRPr="005A2497" w:rsidRDefault="3FCF8623" w:rsidP="001370E1">
            <w:pPr>
              <w:rPr>
                <w:rFonts w:ascii="Arial" w:hAnsi="Arial" w:cs="Arial"/>
                <w:sz w:val="20"/>
                <w:szCs w:val="20"/>
              </w:rPr>
            </w:pPr>
            <w:r w:rsidRPr="7C94B8C8">
              <w:rPr>
                <w:rFonts w:ascii="Arial" w:hAnsi="Arial" w:cs="Arial"/>
                <w:sz w:val="20"/>
                <w:szCs w:val="20"/>
              </w:rPr>
              <w:t xml:space="preserve">Strategic review of fees and charges including limitations of legislation and </w:t>
            </w:r>
            <w:proofErr w:type="gramStart"/>
            <w:r w:rsidRPr="7C94B8C8">
              <w:rPr>
                <w:rFonts w:ascii="Arial" w:hAnsi="Arial" w:cs="Arial"/>
                <w:sz w:val="20"/>
                <w:szCs w:val="20"/>
              </w:rPr>
              <w:t>taking into account</w:t>
            </w:r>
            <w:proofErr w:type="gramEnd"/>
            <w:r w:rsidRPr="7C94B8C8">
              <w:rPr>
                <w:rFonts w:ascii="Arial" w:hAnsi="Arial" w:cs="Arial"/>
                <w:sz w:val="20"/>
                <w:szCs w:val="20"/>
              </w:rPr>
              <w:t xml:space="preserve"> CIPFA guidance</w:t>
            </w:r>
          </w:p>
        </w:tc>
        <w:tc>
          <w:tcPr>
            <w:tcW w:w="1361" w:type="dxa"/>
          </w:tcPr>
          <w:p w14:paraId="736F7B30" w14:textId="2FE3718F" w:rsidR="00C12C17" w:rsidRPr="005A2497" w:rsidRDefault="3FCF8623" w:rsidP="001370E1">
            <w:pPr>
              <w:rPr>
                <w:rFonts w:ascii="Arial" w:hAnsi="Arial" w:cs="Arial"/>
                <w:sz w:val="20"/>
                <w:szCs w:val="20"/>
              </w:rPr>
            </w:pPr>
            <w:r w:rsidRPr="5240FEF3">
              <w:rPr>
                <w:rFonts w:ascii="Arial" w:hAnsi="Arial" w:cs="Arial"/>
                <w:sz w:val="20"/>
                <w:szCs w:val="20"/>
              </w:rPr>
              <w:t>Oct 2023</w:t>
            </w:r>
          </w:p>
        </w:tc>
        <w:tc>
          <w:tcPr>
            <w:tcW w:w="2040" w:type="dxa"/>
          </w:tcPr>
          <w:p w14:paraId="16D5E8A9" w14:textId="7A5BAE44" w:rsidR="00C12C17" w:rsidRPr="005A2497" w:rsidRDefault="3FCF8623" w:rsidP="001370E1">
            <w:pPr>
              <w:rPr>
                <w:rFonts w:ascii="Arial" w:hAnsi="Arial" w:cs="Arial"/>
                <w:sz w:val="20"/>
                <w:szCs w:val="20"/>
              </w:rPr>
            </w:pPr>
            <w:r w:rsidRPr="5240FEF3">
              <w:rPr>
                <w:rFonts w:ascii="Arial" w:hAnsi="Arial" w:cs="Arial"/>
                <w:sz w:val="20"/>
                <w:szCs w:val="20"/>
              </w:rPr>
              <w:t>Mar 2024</w:t>
            </w:r>
          </w:p>
        </w:tc>
      </w:tr>
      <w:tr w:rsidR="00C12C17" w:rsidRPr="005A2497" w14:paraId="35CD0290" w14:textId="77777777" w:rsidTr="03DC5CDB">
        <w:trPr>
          <w:trHeight w:val="236"/>
        </w:trPr>
        <w:tc>
          <w:tcPr>
            <w:tcW w:w="5709" w:type="dxa"/>
          </w:tcPr>
          <w:p w14:paraId="106B03AF" w14:textId="210CEAF5" w:rsidR="00C12C17" w:rsidRPr="005A2497" w:rsidRDefault="3FCF8623" w:rsidP="001370E1">
            <w:pPr>
              <w:rPr>
                <w:rFonts w:ascii="Arial" w:hAnsi="Arial" w:cs="Arial"/>
                <w:sz w:val="20"/>
                <w:szCs w:val="20"/>
              </w:rPr>
            </w:pPr>
            <w:r w:rsidRPr="7C94B8C8">
              <w:rPr>
                <w:rFonts w:ascii="Arial" w:hAnsi="Arial" w:cs="Arial"/>
                <w:sz w:val="20"/>
                <w:szCs w:val="20"/>
              </w:rPr>
              <w:t xml:space="preserve">Review of </w:t>
            </w:r>
            <w:r w:rsidR="6F90B2B6" w:rsidRPr="7C94B8C8">
              <w:rPr>
                <w:rFonts w:ascii="Arial" w:hAnsi="Arial" w:cs="Arial"/>
                <w:sz w:val="20"/>
                <w:szCs w:val="20"/>
              </w:rPr>
              <w:t>shared services arrangements in place and potential for new shared services with other local authorities</w:t>
            </w:r>
          </w:p>
        </w:tc>
        <w:tc>
          <w:tcPr>
            <w:tcW w:w="1361" w:type="dxa"/>
          </w:tcPr>
          <w:p w14:paraId="74791847" w14:textId="11D7C674" w:rsidR="00C12C17" w:rsidRPr="005A2497" w:rsidRDefault="6F90B2B6" w:rsidP="001370E1">
            <w:pPr>
              <w:rPr>
                <w:rFonts w:ascii="Arial" w:hAnsi="Arial" w:cs="Arial"/>
                <w:sz w:val="20"/>
                <w:szCs w:val="20"/>
              </w:rPr>
            </w:pPr>
            <w:r w:rsidRPr="5240FEF3">
              <w:rPr>
                <w:rFonts w:ascii="Arial" w:hAnsi="Arial" w:cs="Arial"/>
                <w:sz w:val="20"/>
                <w:szCs w:val="20"/>
              </w:rPr>
              <w:t>Oct 2023</w:t>
            </w:r>
          </w:p>
        </w:tc>
        <w:tc>
          <w:tcPr>
            <w:tcW w:w="2040" w:type="dxa"/>
          </w:tcPr>
          <w:p w14:paraId="64A55579" w14:textId="7D39E573" w:rsidR="00C12C17" w:rsidRPr="005A2497" w:rsidRDefault="6F90B2B6" w:rsidP="001370E1">
            <w:pPr>
              <w:rPr>
                <w:rFonts w:ascii="Arial" w:hAnsi="Arial" w:cs="Arial"/>
                <w:sz w:val="20"/>
                <w:szCs w:val="20"/>
              </w:rPr>
            </w:pPr>
            <w:r w:rsidRPr="5240FEF3">
              <w:rPr>
                <w:rFonts w:ascii="Arial" w:hAnsi="Arial" w:cs="Arial"/>
                <w:sz w:val="20"/>
                <w:szCs w:val="20"/>
              </w:rPr>
              <w:t>Mar 2024</w:t>
            </w:r>
          </w:p>
        </w:tc>
      </w:tr>
      <w:tr w:rsidR="00C12C17" w:rsidRPr="005A2497" w14:paraId="2592A738" w14:textId="77777777" w:rsidTr="03DC5CDB">
        <w:trPr>
          <w:trHeight w:val="236"/>
        </w:trPr>
        <w:tc>
          <w:tcPr>
            <w:tcW w:w="5709" w:type="dxa"/>
          </w:tcPr>
          <w:p w14:paraId="14E80E9B" w14:textId="51961C17" w:rsidR="00C12C17" w:rsidRPr="005A2497" w:rsidRDefault="6F90B2B6" w:rsidP="001370E1">
            <w:pPr>
              <w:rPr>
                <w:rFonts w:ascii="Arial" w:hAnsi="Arial" w:cs="Arial"/>
                <w:sz w:val="20"/>
                <w:szCs w:val="20"/>
              </w:rPr>
            </w:pPr>
            <w:r w:rsidRPr="7C94B8C8">
              <w:rPr>
                <w:rFonts w:ascii="Arial" w:hAnsi="Arial" w:cs="Arial"/>
                <w:sz w:val="20"/>
                <w:szCs w:val="20"/>
              </w:rPr>
              <w:t>Assessment of commercial and enterprise skills and any necessary training and development</w:t>
            </w:r>
          </w:p>
        </w:tc>
        <w:tc>
          <w:tcPr>
            <w:tcW w:w="1361" w:type="dxa"/>
          </w:tcPr>
          <w:p w14:paraId="2584FDF1" w14:textId="6654FA44" w:rsidR="00C12C17" w:rsidRPr="005A2497" w:rsidRDefault="6F90B2B6" w:rsidP="001370E1">
            <w:pPr>
              <w:rPr>
                <w:rFonts w:ascii="Arial" w:hAnsi="Arial" w:cs="Arial"/>
                <w:sz w:val="20"/>
                <w:szCs w:val="20"/>
              </w:rPr>
            </w:pPr>
            <w:r w:rsidRPr="5240FEF3">
              <w:rPr>
                <w:rFonts w:ascii="Arial" w:hAnsi="Arial" w:cs="Arial"/>
                <w:sz w:val="20"/>
                <w:szCs w:val="20"/>
              </w:rPr>
              <w:t>Oct 2023</w:t>
            </w:r>
          </w:p>
        </w:tc>
        <w:tc>
          <w:tcPr>
            <w:tcW w:w="2040" w:type="dxa"/>
          </w:tcPr>
          <w:p w14:paraId="7A0ED1C7" w14:textId="5EDB674A" w:rsidR="00C12C17" w:rsidRPr="005A2497" w:rsidRDefault="6F90B2B6" w:rsidP="001370E1">
            <w:pPr>
              <w:rPr>
                <w:rFonts w:ascii="Arial" w:hAnsi="Arial" w:cs="Arial"/>
                <w:sz w:val="20"/>
                <w:szCs w:val="20"/>
              </w:rPr>
            </w:pPr>
            <w:r w:rsidRPr="5240FEF3">
              <w:rPr>
                <w:rFonts w:ascii="Arial" w:hAnsi="Arial" w:cs="Arial"/>
                <w:sz w:val="20"/>
                <w:szCs w:val="20"/>
              </w:rPr>
              <w:t>Mar 2024</w:t>
            </w:r>
          </w:p>
        </w:tc>
      </w:tr>
      <w:tr w:rsidR="00C12C17" w:rsidRPr="005A2497" w14:paraId="0F4A7B1C" w14:textId="77777777" w:rsidTr="03DC5CDB">
        <w:trPr>
          <w:trHeight w:val="236"/>
        </w:trPr>
        <w:tc>
          <w:tcPr>
            <w:tcW w:w="5709" w:type="dxa"/>
          </w:tcPr>
          <w:p w14:paraId="0625E6CA" w14:textId="4499FCB6" w:rsidR="00C12C17" w:rsidRPr="005A2497" w:rsidRDefault="3E65A4E8" w:rsidP="001370E1">
            <w:pPr>
              <w:rPr>
                <w:rFonts w:ascii="Arial" w:hAnsi="Arial" w:cs="Arial"/>
                <w:sz w:val="20"/>
                <w:szCs w:val="20"/>
              </w:rPr>
            </w:pPr>
            <w:r w:rsidRPr="7C94B8C8">
              <w:rPr>
                <w:rFonts w:ascii="Arial" w:hAnsi="Arial" w:cs="Arial"/>
                <w:sz w:val="20"/>
                <w:szCs w:val="20"/>
              </w:rPr>
              <w:t xml:space="preserve">Consider </w:t>
            </w:r>
            <w:r w:rsidR="12A2C4A0" w:rsidRPr="7C94B8C8">
              <w:rPr>
                <w:rFonts w:ascii="Arial" w:hAnsi="Arial" w:cs="Arial"/>
                <w:sz w:val="20"/>
                <w:szCs w:val="20"/>
              </w:rPr>
              <w:t>political appetite and impact with Lead Member socialising of findings and concepts identified</w:t>
            </w:r>
          </w:p>
        </w:tc>
        <w:tc>
          <w:tcPr>
            <w:tcW w:w="1361" w:type="dxa"/>
          </w:tcPr>
          <w:p w14:paraId="49FEB398" w14:textId="7DF70CB6" w:rsidR="7C94B8C8" w:rsidRDefault="7C94B8C8" w:rsidP="7C94B8C8">
            <w:pPr>
              <w:rPr>
                <w:rFonts w:ascii="Arial" w:hAnsi="Arial" w:cs="Arial"/>
                <w:sz w:val="20"/>
                <w:szCs w:val="20"/>
              </w:rPr>
            </w:pPr>
            <w:r w:rsidRPr="5240FEF3">
              <w:rPr>
                <w:rFonts w:ascii="Arial" w:hAnsi="Arial" w:cs="Arial"/>
                <w:sz w:val="20"/>
                <w:szCs w:val="20"/>
              </w:rPr>
              <w:t>Oct 2023</w:t>
            </w:r>
          </w:p>
        </w:tc>
        <w:tc>
          <w:tcPr>
            <w:tcW w:w="2040" w:type="dxa"/>
          </w:tcPr>
          <w:p w14:paraId="022BB2D7" w14:textId="5664626D" w:rsidR="7C94B8C8" w:rsidRDefault="7C94B8C8" w:rsidP="7C94B8C8">
            <w:pPr>
              <w:rPr>
                <w:rFonts w:ascii="Arial" w:hAnsi="Arial" w:cs="Arial"/>
                <w:sz w:val="20"/>
                <w:szCs w:val="20"/>
              </w:rPr>
            </w:pPr>
            <w:r w:rsidRPr="5240FEF3">
              <w:rPr>
                <w:rFonts w:ascii="Arial" w:hAnsi="Arial" w:cs="Arial"/>
                <w:sz w:val="20"/>
                <w:szCs w:val="20"/>
              </w:rPr>
              <w:t>Mar 2024</w:t>
            </w:r>
          </w:p>
        </w:tc>
      </w:tr>
      <w:tr w:rsidR="00C12C17" w:rsidRPr="005A2497" w14:paraId="2E09CFCA" w14:textId="77777777" w:rsidTr="03DC5CDB">
        <w:trPr>
          <w:trHeight w:val="236"/>
        </w:trPr>
        <w:tc>
          <w:tcPr>
            <w:tcW w:w="5709" w:type="dxa"/>
          </w:tcPr>
          <w:p w14:paraId="47C29C5C" w14:textId="7C2E83FD" w:rsidR="00C12C17" w:rsidRPr="005A2497" w:rsidRDefault="6928456F" w:rsidP="001370E1">
            <w:pPr>
              <w:rPr>
                <w:rFonts w:ascii="Arial" w:hAnsi="Arial" w:cs="Arial"/>
                <w:sz w:val="20"/>
                <w:szCs w:val="20"/>
              </w:rPr>
            </w:pPr>
            <w:r w:rsidRPr="7C94B8C8">
              <w:rPr>
                <w:rFonts w:ascii="Arial" w:hAnsi="Arial" w:cs="Arial"/>
                <w:sz w:val="20"/>
                <w:szCs w:val="20"/>
              </w:rPr>
              <w:t xml:space="preserve">Full business case completed </w:t>
            </w:r>
          </w:p>
        </w:tc>
        <w:tc>
          <w:tcPr>
            <w:tcW w:w="1361" w:type="dxa"/>
          </w:tcPr>
          <w:p w14:paraId="0FF54992" w14:textId="0E02CC3B" w:rsidR="00C12C17" w:rsidRPr="005A2497" w:rsidRDefault="6928456F" w:rsidP="001370E1">
            <w:pPr>
              <w:rPr>
                <w:rFonts w:ascii="Arial" w:hAnsi="Arial" w:cs="Arial"/>
                <w:sz w:val="20"/>
                <w:szCs w:val="20"/>
              </w:rPr>
            </w:pPr>
            <w:r w:rsidRPr="5240FEF3">
              <w:rPr>
                <w:rFonts w:ascii="Arial" w:hAnsi="Arial" w:cs="Arial"/>
                <w:sz w:val="20"/>
                <w:szCs w:val="20"/>
              </w:rPr>
              <w:t>Oct 2023</w:t>
            </w:r>
          </w:p>
        </w:tc>
        <w:tc>
          <w:tcPr>
            <w:tcW w:w="2040" w:type="dxa"/>
          </w:tcPr>
          <w:p w14:paraId="501418D7" w14:textId="3574E6CB" w:rsidR="00C12C17" w:rsidRPr="005A2497" w:rsidRDefault="6928456F" w:rsidP="001370E1">
            <w:pPr>
              <w:rPr>
                <w:rFonts w:ascii="Arial" w:hAnsi="Arial" w:cs="Arial"/>
                <w:sz w:val="20"/>
                <w:szCs w:val="20"/>
              </w:rPr>
            </w:pPr>
            <w:r w:rsidRPr="5240FEF3">
              <w:rPr>
                <w:rFonts w:ascii="Arial" w:hAnsi="Arial" w:cs="Arial"/>
                <w:sz w:val="20"/>
                <w:szCs w:val="20"/>
              </w:rPr>
              <w:t>Mar 2024</w:t>
            </w:r>
          </w:p>
        </w:tc>
      </w:tr>
      <w:tr w:rsidR="00C12C17" w:rsidRPr="005A2497" w14:paraId="1409D9B9" w14:textId="77777777" w:rsidTr="03DC5CDB">
        <w:trPr>
          <w:trHeight w:val="236"/>
        </w:trPr>
        <w:tc>
          <w:tcPr>
            <w:tcW w:w="5709" w:type="dxa"/>
          </w:tcPr>
          <w:p w14:paraId="705E04BE" w14:textId="11BEF3A2" w:rsidR="00C12C17" w:rsidRPr="005A2497" w:rsidRDefault="6928456F" w:rsidP="001370E1">
            <w:pPr>
              <w:rPr>
                <w:rFonts w:ascii="Arial" w:hAnsi="Arial" w:cs="Arial"/>
                <w:sz w:val="20"/>
                <w:szCs w:val="20"/>
              </w:rPr>
            </w:pPr>
            <w:r w:rsidRPr="7C94B8C8">
              <w:rPr>
                <w:rFonts w:ascii="Arial" w:hAnsi="Arial" w:cs="Arial"/>
                <w:sz w:val="20"/>
                <w:szCs w:val="20"/>
              </w:rPr>
              <w:t>Development of strategic oversight of all income generation</w:t>
            </w:r>
          </w:p>
        </w:tc>
        <w:tc>
          <w:tcPr>
            <w:tcW w:w="1361" w:type="dxa"/>
          </w:tcPr>
          <w:p w14:paraId="61E8ECED" w14:textId="3325321D" w:rsidR="00C12C17" w:rsidRPr="005A2497" w:rsidRDefault="6928456F" w:rsidP="001370E1">
            <w:pPr>
              <w:rPr>
                <w:rFonts w:ascii="Arial" w:hAnsi="Arial" w:cs="Arial"/>
                <w:sz w:val="20"/>
                <w:szCs w:val="20"/>
              </w:rPr>
            </w:pPr>
            <w:r w:rsidRPr="5240FEF3">
              <w:rPr>
                <w:rFonts w:ascii="Arial" w:hAnsi="Arial" w:cs="Arial"/>
                <w:sz w:val="20"/>
                <w:szCs w:val="20"/>
              </w:rPr>
              <w:t>Oct 2023</w:t>
            </w:r>
          </w:p>
        </w:tc>
        <w:tc>
          <w:tcPr>
            <w:tcW w:w="2040" w:type="dxa"/>
          </w:tcPr>
          <w:p w14:paraId="3FD61C56" w14:textId="66292F95" w:rsidR="00C12C17" w:rsidRPr="005A2497" w:rsidRDefault="6928456F" w:rsidP="001370E1">
            <w:pPr>
              <w:rPr>
                <w:rFonts w:ascii="Arial" w:hAnsi="Arial" w:cs="Arial"/>
                <w:sz w:val="20"/>
                <w:szCs w:val="20"/>
              </w:rPr>
            </w:pPr>
            <w:r w:rsidRPr="5240FEF3">
              <w:rPr>
                <w:rFonts w:ascii="Arial" w:hAnsi="Arial" w:cs="Arial"/>
                <w:sz w:val="20"/>
                <w:szCs w:val="20"/>
              </w:rPr>
              <w:t>Mar 2024</w:t>
            </w:r>
          </w:p>
        </w:tc>
      </w:tr>
      <w:tr w:rsidR="03DC5CDB" w14:paraId="5BB3E7A4" w14:textId="77777777" w:rsidTr="03DC5CDB">
        <w:trPr>
          <w:trHeight w:val="236"/>
        </w:trPr>
        <w:tc>
          <w:tcPr>
            <w:tcW w:w="5709" w:type="dxa"/>
          </w:tcPr>
          <w:p w14:paraId="61692740" w14:textId="5D5D7E79" w:rsidR="03DC5CDB" w:rsidRDefault="03DC5CDB" w:rsidP="03DC5CDB">
            <w:pPr>
              <w:rPr>
                <w:rFonts w:ascii="Arial" w:hAnsi="Arial" w:cs="Arial"/>
                <w:sz w:val="20"/>
                <w:szCs w:val="20"/>
              </w:rPr>
            </w:pPr>
            <w:r w:rsidRPr="03DC5CDB">
              <w:rPr>
                <w:rFonts w:ascii="Arial" w:hAnsi="Arial" w:cs="Arial"/>
                <w:sz w:val="20"/>
                <w:szCs w:val="20"/>
              </w:rPr>
              <w:t>Implementation of identified change</w:t>
            </w:r>
          </w:p>
        </w:tc>
        <w:tc>
          <w:tcPr>
            <w:tcW w:w="1361" w:type="dxa"/>
          </w:tcPr>
          <w:p w14:paraId="0FAADE9B" w14:textId="1CAEAB5F" w:rsidR="03DC5CDB" w:rsidRDefault="03DC5CDB" w:rsidP="03DC5CDB">
            <w:pPr>
              <w:rPr>
                <w:rFonts w:ascii="Arial" w:hAnsi="Arial" w:cs="Arial"/>
                <w:sz w:val="20"/>
                <w:szCs w:val="20"/>
              </w:rPr>
            </w:pPr>
            <w:r w:rsidRPr="03DC5CDB">
              <w:rPr>
                <w:rFonts w:ascii="Arial" w:hAnsi="Arial" w:cs="Arial"/>
                <w:sz w:val="20"/>
                <w:szCs w:val="20"/>
              </w:rPr>
              <w:t>Apr 2024</w:t>
            </w:r>
          </w:p>
        </w:tc>
        <w:tc>
          <w:tcPr>
            <w:tcW w:w="2040" w:type="dxa"/>
          </w:tcPr>
          <w:p w14:paraId="7B2BF54D" w14:textId="0C7B2BE2" w:rsidR="03DC5CDB" w:rsidRDefault="03DC5CDB" w:rsidP="03DC5CDB">
            <w:pPr>
              <w:rPr>
                <w:rFonts w:ascii="Arial" w:hAnsi="Arial" w:cs="Arial"/>
                <w:sz w:val="20"/>
                <w:szCs w:val="20"/>
              </w:rPr>
            </w:pPr>
            <w:r w:rsidRPr="03DC5CDB">
              <w:rPr>
                <w:rFonts w:ascii="Arial" w:hAnsi="Arial" w:cs="Arial"/>
                <w:sz w:val="20"/>
                <w:szCs w:val="20"/>
              </w:rPr>
              <w:t>Mar 2025</w:t>
            </w:r>
          </w:p>
        </w:tc>
      </w:tr>
    </w:tbl>
    <w:p w14:paraId="684CF6C2" w14:textId="4672BAAF" w:rsidR="00BE2546" w:rsidRPr="005A2497" w:rsidRDefault="00BE2546" w:rsidP="00843326">
      <w:pPr>
        <w:pStyle w:val="NoSpacing"/>
        <w:rPr>
          <w:rFonts w:ascii="Arial" w:hAnsi="Arial" w:cs="Arial"/>
          <w:sz w:val="20"/>
          <w:szCs w:val="20"/>
        </w:rPr>
      </w:pPr>
    </w:p>
    <w:p w14:paraId="1BAA9751" w14:textId="0E797FEF" w:rsidR="00BB0769" w:rsidRPr="001370E1" w:rsidRDefault="00BB0769" w:rsidP="001370E1">
      <w:pPr>
        <w:pStyle w:val="NoSpacing"/>
        <w:shd w:val="clear" w:color="auto" w:fill="7030A0"/>
        <w:rPr>
          <w:rFonts w:ascii="Arial" w:hAnsi="Arial" w:cs="Arial"/>
          <w:b/>
          <w:bCs/>
          <w:color w:val="FFFFFF" w:themeColor="background1"/>
          <w:sz w:val="20"/>
          <w:szCs w:val="20"/>
        </w:rPr>
      </w:pPr>
      <w:r w:rsidRPr="001370E1">
        <w:rPr>
          <w:rFonts w:ascii="Arial" w:hAnsi="Arial" w:cs="Arial"/>
          <w:b/>
          <w:bCs/>
          <w:color w:val="FFFFFF" w:themeColor="background1"/>
          <w:sz w:val="20"/>
          <w:szCs w:val="20"/>
        </w:rPr>
        <w:t>Approvals</w:t>
      </w:r>
      <w:r w:rsidR="00C12C17" w:rsidRPr="001370E1">
        <w:rPr>
          <w:rFonts w:ascii="Arial" w:hAnsi="Arial" w:cs="Arial"/>
          <w:b/>
          <w:bCs/>
          <w:color w:val="FFFFFF" w:themeColor="background1"/>
          <w:sz w:val="20"/>
          <w:szCs w:val="20"/>
        </w:rPr>
        <w:t xml:space="preserve"> of this Savings Delivery Plan</w:t>
      </w:r>
    </w:p>
    <w:p w14:paraId="7F6CB2AB" w14:textId="77777777" w:rsidR="00C12C17" w:rsidRPr="005A2497" w:rsidRDefault="00C12C17" w:rsidP="00843326">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3681"/>
        <w:gridCol w:w="3544"/>
        <w:gridCol w:w="1791"/>
      </w:tblGrid>
      <w:tr w:rsidR="00BB0769" w:rsidRPr="005A2497" w14:paraId="1D6B993F" w14:textId="77777777" w:rsidTr="4AA9436A">
        <w:tc>
          <w:tcPr>
            <w:tcW w:w="3681" w:type="dxa"/>
            <w:shd w:val="clear" w:color="auto" w:fill="66B0AB"/>
          </w:tcPr>
          <w:p w14:paraId="7A7BBC50" w14:textId="77777777" w:rsidR="00BB0769" w:rsidRPr="005A2497" w:rsidRDefault="00BB0769" w:rsidP="00843326">
            <w:pPr>
              <w:pStyle w:val="NoSpacing"/>
              <w:rPr>
                <w:rFonts w:ascii="Arial" w:hAnsi="Arial" w:cs="Arial"/>
                <w:b/>
                <w:bCs/>
                <w:sz w:val="20"/>
                <w:szCs w:val="20"/>
              </w:rPr>
            </w:pPr>
            <w:r w:rsidRPr="005A2497">
              <w:rPr>
                <w:rFonts w:ascii="Arial" w:hAnsi="Arial" w:cs="Arial"/>
                <w:b/>
                <w:bCs/>
                <w:sz w:val="20"/>
                <w:szCs w:val="20"/>
              </w:rPr>
              <w:t>Name</w:t>
            </w:r>
          </w:p>
        </w:tc>
        <w:tc>
          <w:tcPr>
            <w:tcW w:w="3544" w:type="dxa"/>
            <w:shd w:val="clear" w:color="auto" w:fill="66B0AB"/>
          </w:tcPr>
          <w:p w14:paraId="77F44A9C" w14:textId="77777777" w:rsidR="00BB0769" w:rsidRPr="005A2497" w:rsidRDefault="00BB0769" w:rsidP="00843326">
            <w:pPr>
              <w:pStyle w:val="NoSpacing"/>
              <w:rPr>
                <w:rFonts w:ascii="Arial" w:hAnsi="Arial" w:cs="Arial"/>
                <w:b/>
                <w:bCs/>
                <w:sz w:val="20"/>
                <w:szCs w:val="20"/>
              </w:rPr>
            </w:pPr>
            <w:r w:rsidRPr="005A2497">
              <w:rPr>
                <w:rFonts w:ascii="Arial" w:hAnsi="Arial" w:cs="Arial"/>
                <w:b/>
                <w:bCs/>
                <w:sz w:val="20"/>
                <w:szCs w:val="20"/>
              </w:rPr>
              <w:t>Role</w:t>
            </w:r>
          </w:p>
        </w:tc>
        <w:tc>
          <w:tcPr>
            <w:tcW w:w="1791" w:type="dxa"/>
            <w:shd w:val="clear" w:color="auto" w:fill="66B0AB"/>
          </w:tcPr>
          <w:p w14:paraId="71DF451F" w14:textId="77777777" w:rsidR="00BB0769" w:rsidRPr="005A2497" w:rsidRDefault="00BB0769" w:rsidP="00843326">
            <w:pPr>
              <w:pStyle w:val="NoSpacing"/>
              <w:rPr>
                <w:rFonts w:ascii="Arial" w:hAnsi="Arial" w:cs="Arial"/>
                <w:b/>
                <w:bCs/>
                <w:sz w:val="20"/>
                <w:szCs w:val="20"/>
              </w:rPr>
            </w:pPr>
            <w:r w:rsidRPr="005A2497">
              <w:rPr>
                <w:rFonts w:ascii="Arial" w:hAnsi="Arial" w:cs="Arial"/>
                <w:b/>
                <w:bCs/>
                <w:sz w:val="20"/>
                <w:szCs w:val="20"/>
              </w:rPr>
              <w:t>Date Agreed</w:t>
            </w:r>
          </w:p>
        </w:tc>
      </w:tr>
      <w:tr w:rsidR="00BB0769" w:rsidRPr="005A2497" w14:paraId="18525D39" w14:textId="77777777" w:rsidTr="4AA9436A">
        <w:tc>
          <w:tcPr>
            <w:tcW w:w="3681" w:type="dxa"/>
          </w:tcPr>
          <w:p w14:paraId="43E2B76A" w14:textId="126244B0" w:rsidR="00BB0769" w:rsidRPr="005A2497" w:rsidRDefault="5C1CCBAE" w:rsidP="00843326">
            <w:pPr>
              <w:pStyle w:val="NoSpacing"/>
              <w:rPr>
                <w:rFonts w:ascii="Arial" w:hAnsi="Arial" w:cs="Arial"/>
                <w:sz w:val="20"/>
                <w:szCs w:val="20"/>
              </w:rPr>
            </w:pPr>
            <w:r w:rsidRPr="7465EFF4">
              <w:rPr>
                <w:rFonts w:ascii="Arial" w:hAnsi="Arial" w:cs="Arial"/>
                <w:sz w:val="20"/>
                <w:szCs w:val="20"/>
              </w:rPr>
              <w:t xml:space="preserve">Dev </w:t>
            </w:r>
            <w:r w:rsidR="1724D1A4" w:rsidRPr="7465EFF4">
              <w:rPr>
                <w:rFonts w:ascii="Arial" w:hAnsi="Arial" w:cs="Arial"/>
                <w:sz w:val="20"/>
                <w:szCs w:val="20"/>
              </w:rPr>
              <w:t>Gopal</w:t>
            </w:r>
          </w:p>
        </w:tc>
        <w:tc>
          <w:tcPr>
            <w:tcW w:w="3544" w:type="dxa"/>
          </w:tcPr>
          <w:p w14:paraId="6BA339D1" w14:textId="77777777" w:rsidR="00BB0769" w:rsidRPr="005A2497" w:rsidRDefault="00BB0769" w:rsidP="00843326">
            <w:pPr>
              <w:pStyle w:val="NoSpacing"/>
              <w:rPr>
                <w:rFonts w:ascii="Arial" w:hAnsi="Arial" w:cs="Arial"/>
                <w:i/>
                <w:iCs/>
                <w:sz w:val="20"/>
                <w:szCs w:val="20"/>
              </w:rPr>
            </w:pPr>
            <w:r w:rsidRPr="005A2497">
              <w:rPr>
                <w:rFonts w:ascii="Arial" w:hAnsi="Arial" w:cs="Arial"/>
                <w:i/>
                <w:iCs/>
                <w:sz w:val="20"/>
                <w:szCs w:val="20"/>
              </w:rPr>
              <w:t>Project Sponsor</w:t>
            </w:r>
          </w:p>
        </w:tc>
        <w:tc>
          <w:tcPr>
            <w:tcW w:w="1791" w:type="dxa"/>
          </w:tcPr>
          <w:p w14:paraId="6FEDFEBC" w14:textId="7703D2F9" w:rsidR="00BB0769" w:rsidRPr="005A2497" w:rsidRDefault="44A5276A" w:rsidP="00843326">
            <w:pPr>
              <w:pStyle w:val="NoSpacing"/>
              <w:rPr>
                <w:rFonts w:ascii="Arial" w:hAnsi="Arial" w:cs="Arial"/>
                <w:sz w:val="20"/>
                <w:szCs w:val="20"/>
              </w:rPr>
            </w:pPr>
            <w:r w:rsidRPr="4AA9436A">
              <w:rPr>
                <w:rFonts w:ascii="Arial" w:hAnsi="Arial" w:cs="Arial"/>
                <w:sz w:val="20"/>
                <w:szCs w:val="20"/>
              </w:rPr>
              <w:t>TBC</w:t>
            </w:r>
          </w:p>
        </w:tc>
      </w:tr>
      <w:tr w:rsidR="00BB0769" w:rsidRPr="005A2497" w14:paraId="6092AC9B" w14:textId="77777777" w:rsidTr="4AA9436A">
        <w:tc>
          <w:tcPr>
            <w:tcW w:w="3681" w:type="dxa"/>
          </w:tcPr>
          <w:p w14:paraId="2ACF0EFA" w14:textId="56C25771" w:rsidR="00BB0769" w:rsidRPr="005A2497" w:rsidRDefault="2971F9FE" w:rsidP="00843326">
            <w:pPr>
              <w:pStyle w:val="NoSpacing"/>
              <w:rPr>
                <w:rFonts w:ascii="Arial" w:hAnsi="Arial" w:cs="Arial"/>
                <w:sz w:val="20"/>
                <w:szCs w:val="20"/>
              </w:rPr>
            </w:pPr>
            <w:r w:rsidRPr="0788784C">
              <w:rPr>
                <w:rFonts w:ascii="Arial" w:hAnsi="Arial" w:cs="Arial"/>
                <w:sz w:val="20"/>
                <w:szCs w:val="20"/>
              </w:rPr>
              <w:t>Darren Lambert/ Atika Choudhary</w:t>
            </w:r>
          </w:p>
        </w:tc>
        <w:tc>
          <w:tcPr>
            <w:tcW w:w="3544" w:type="dxa"/>
          </w:tcPr>
          <w:p w14:paraId="647E5A4B" w14:textId="77777777" w:rsidR="00BB0769" w:rsidRPr="005A2497" w:rsidRDefault="00BB0769" w:rsidP="00843326">
            <w:pPr>
              <w:pStyle w:val="NoSpacing"/>
              <w:rPr>
                <w:rFonts w:ascii="Arial" w:hAnsi="Arial" w:cs="Arial"/>
                <w:i/>
                <w:iCs/>
                <w:sz w:val="20"/>
                <w:szCs w:val="20"/>
              </w:rPr>
            </w:pPr>
            <w:r w:rsidRPr="005A2497">
              <w:rPr>
                <w:rFonts w:ascii="Arial" w:hAnsi="Arial" w:cs="Arial"/>
                <w:i/>
                <w:iCs/>
                <w:sz w:val="20"/>
                <w:szCs w:val="20"/>
              </w:rPr>
              <w:t>Head of Service</w:t>
            </w:r>
          </w:p>
        </w:tc>
        <w:tc>
          <w:tcPr>
            <w:tcW w:w="1791" w:type="dxa"/>
          </w:tcPr>
          <w:p w14:paraId="5E5AE867" w14:textId="599B63B5" w:rsidR="00BB0769" w:rsidRPr="005A2497" w:rsidRDefault="65886F5D" w:rsidP="00843326">
            <w:pPr>
              <w:pStyle w:val="NoSpacing"/>
              <w:rPr>
                <w:rFonts w:ascii="Arial" w:hAnsi="Arial" w:cs="Arial"/>
                <w:sz w:val="20"/>
                <w:szCs w:val="20"/>
              </w:rPr>
            </w:pPr>
            <w:r w:rsidRPr="4AA9436A">
              <w:rPr>
                <w:rFonts w:ascii="Arial" w:hAnsi="Arial" w:cs="Arial"/>
                <w:sz w:val="20"/>
                <w:szCs w:val="20"/>
              </w:rPr>
              <w:t>TBC</w:t>
            </w:r>
          </w:p>
        </w:tc>
      </w:tr>
    </w:tbl>
    <w:p w14:paraId="3262A946" w14:textId="77777777" w:rsidR="00BB0769" w:rsidRPr="005A2497" w:rsidRDefault="00BB0769" w:rsidP="00843326">
      <w:pPr>
        <w:pStyle w:val="NoSpacing"/>
        <w:rPr>
          <w:rFonts w:ascii="Arial" w:hAnsi="Arial" w:cs="Arial"/>
          <w:sz w:val="20"/>
          <w:szCs w:val="20"/>
        </w:rPr>
      </w:pPr>
    </w:p>
    <w:p w14:paraId="0E04BE80" w14:textId="77777777" w:rsidR="00BB0769" w:rsidRPr="005A2497" w:rsidRDefault="00BB0769" w:rsidP="00843326">
      <w:pPr>
        <w:pStyle w:val="NoSpacing"/>
        <w:rPr>
          <w:rFonts w:ascii="Arial" w:hAnsi="Arial" w:cs="Arial"/>
          <w:sz w:val="20"/>
          <w:szCs w:val="20"/>
        </w:rPr>
      </w:pPr>
    </w:p>
    <w:sectPr w:rsidR="00BB0769" w:rsidRPr="005A2497">
      <w:head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d Gurney" w:date="2023-11-17T12:41:00Z" w:initials="EG">
    <w:p w14:paraId="16CBB7D8" w14:textId="77777777" w:rsidR="002E368A" w:rsidRDefault="002E368A">
      <w:pPr>
        <w:pStyle w:val="CommentText"/>
      </w:pPr>
      <w:r>
        <w:rPr>
          <w:rStyle w:val="CommentReference"/>
        </w:rPr>
        <w:annotationRef/>
      </w:r>
      <w:r>
        <w:t>Finance BPs - We've updated the below with some lines of enquiry we'd want to look at to grow by 1% each year. You might be able to help quantify the opportunities on some of these for us too.</w:t>
      </w:r>
    </w:p>
  </w:comment>
  <w:comment w:id="2" w:author="Ed Gurney" w:date="2023-11-17T12:45:00Z" w:initials="EG">
    <w:p w14:paraId="15A92B7B" w14:textId="77777777" w:rsidR="000F3B77" w:rsidRDefault="000F3B77">
      <w:pPr>
        <w:pStyle w:val="CommentText"/>
      </w:pPr>
      <w:r>
        <w:rPr>
          <w:rStyle w:val="CommentReference"/>
        </w:rPr>
        <w:annotationRef/>
      </w:r>
      <w:r>
        <w:t>Finance BPs might help us quantify the opportunity here?</w:t>
      </w:r>
    </w:p>
  </w:comment>
  <w:comment w:id="3" w:author="Ed Gurney" w:date="2023-11-17T12:47:00Z" w:initials="EG">
    <w:p w14:paraId="4D5A1344" w14:textId="77777777" w:rsidR="000F3B77" w:rsidRDefault="000F3B77">
      <w:pPr>
        <w:pStyle w:val="CommentText"/>
      </w:pPr>
      <w:r>
        <w:rPr>
          <w:rStyle w:val="CommentReference"/>
        </w:rPr>
        <w:annotationRef/>
      </w:r>
      <w:r>
        <w:t>Finance BPs may be able to add additional categories here to scope in the next stage</w:t>
      </w:r>
    </w:p>
  </w:comment>
  <w:comment w:id="4" w:author="Ed Gurney" w:date="2023-11-17T13:25:00Z" w:initials="EG">
    <w:p w14:paraId="67A594A7" w14:textId="77777777" w:rsidR="00D716B6" w:rsidRDefault="00D716B6">
      <w:pPr>
        <w:pStyle w:val="CommentText"/>
      </w:pPr>
      <w:r>
        <w:rPr>
          <w:rStyle w:val="CommentReference"/>
        </w:rPr>
        <w:annotationRef/>
      </w:r>
      <w:r>
        <w:t>Could finance BPs tell us the current income generated through rental charges, and the number of clients / households, so we can assess and indicative sum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CBB7D8" w15:done="0"/>
  <w15:commentEx w15:paraId="15A92B7B" w15:done="0"/>
  <w15:commentEx w15:paraId="4D5A1344" w15:done="0"/>
  <w15:commentEx w15:paraId="67A594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63FC82" w16cex:dateUtc="2023-11-17T12:41:00Z"/>
  <w16cex:commentExtensible w16cex:durableId="4DCB81DD" w16cex:dateUtc="2023-11-17T12:45:00Z"/>
  <w16cex:commentExtensible w16cex:durableId="5DA5EFEA" w16cex:dateUtc="2023-11-17T12:47:00Z"/>
  <w16cex:commentExtensible w16cex:durableId="2D1AC351" w16cex:dateUtc="2023-11-17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CBB7D8" w16cid:durableId="4A63FC82"/>
  <w16cid:commentId w16cid:paraId="15A92B7B" w16cid:durableId="4DCB81DD"/>
  <w16cid:commentId w16cid:paraId="4D5A1344" w16cid:durableId="5DA5EFEA"/>
  <w16cid:commentId w16cid:paraId="67A594A7" w16cid:durableId="2D1AC3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01EC3" w14:textId="77777777" w:rsidR="00CD4A6E" w:rsidRDefault="00CD4A6E" w:rsidP="00843326">
      <w:r>
        <w:separator/>
      </w:r>
    </w:p>
  </w:endnote>
  <w:endnote w:type="continuationSeparator" w:id="0">
    <w:p w14:paraId="5E1C69AF" w14:textId="77777777" w:rsidR="00CD4A6E" w:rsidRDefault="00CD4A6E" w:rsidP="00843326">
      <w:r>
        <w:continuationSeparator/>
      </w:r>
    </w:p>
  </w:endnote>
  <w:endnote w:type="continuationNotice" w:id="1">
    <w:p w14:paraId="7D8902EC" w14:textId="77777777" w:rsidR="00CD4A6E" w:rsidRDefault="00CD4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18349" w14:textId="77777777" w:rsidR="00CD4A6E" w:rsidRDefault="00CD4A6E" w:rsidP="00843326">
      <w:r>
        <w:separator/>
      </w:r>
    </w:p>
  </w:footnote>
  <w:footnote w:type="continuationSeparator" w:id="0">
    <w:p w14:paraId="7AB881EF" w14:textId="77777777" w:rsidR="00CD4A6E" w:rsidRDefault="00CD4A6E" w:rsidP="00843326">
      <w:r>
        <w:continuationSeparator/>
      </w:r>
    </w:p>
  </w:footnote>
  <w:footnote w:type="continuationNotice" w:id="1">
    <w:p w14:paraId="0DCA2A29" w14:textId="77777777" w:rsidR="00CD4A6E" w:rsidRDefault="00CD4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A374" w14:textId="66769662" w:rsidR="002A7540" w:rsidRDefault="002A7540" w:rsidP="00843326">
    <w:pPr>
      <w:pStyle w:val="Header"/>
    </w:pPr>
  </w:p>
  <w:p w14:paraId="495E00F3" w14:textId="77777777" w:rsidR="002A7540" w:rsidRDefault="002A7540" w:rsidP="0084332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y1rJLWO" int2:invalidationBookmarkName="" int2:hashCode="0lXQ0GySJQ8tJA" int2:id="kRGmTYU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11D7F"/>
    <w:multiLevelType w:val="hybridMultilevel"/>
    <w:tmpl w:val="A194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77E08"/>
    <w:multiLevelType w:val="hybridMultilevel"/>
    <w:tmpl w:val="BD66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D237D"/>
    <w:multiLevelType w:val="hybridMultilevel"/>
    <w:tmpl w:val="EC6A3220"/>
    <w:lvl w:ilvl="0" w:tplc="4CCA4D9A">
      <w:start w:val="1"/>
      <w:numFmt w:val="bullet"/>
      <w:lvlText w:val=""/>
      <w:lvlJc w:val="left"/>
      <w:pPr>
        <w:ind w:left="720" w:hanging="360"/>
      </w:pPr>
      <w:rPr>
        <w:rFonts w:ascii="Symbol" w:hAnsi="Symbol" w:hint="default"/>
      </w:rPr>
    </w:lvl>
    <w:lvl w:ilvl="1" w:tplc="681EC4AC">
      <w:start w:val="1"/>
      <w:numFmt w:val="bullet"/>
      <w:lvlText w:val="-"/>
      <w:lvlJc w:val="left"/>
      <w:pPr>
        <w:ind w:left="1440" w:hanging="360"/>
      </w:pPr>
      <w:rPr>
        <w:rFonts w:ascii="Calibri" w:hAnsi="Calibri" w:hint="default"/>
      </w:rPr>
    </w:lvl>
    <w:lvl w:ilvl="2" w:tplc="9C329C90">
      <w:start w:val="1"/>
      <w:numFmt w:val="bullet"/>
      <w:lvlText w:val=""/>
      <w:lvlJc w:val="left"/>
      <w:pPr>
        <w:ind w:left="2160" w:hanging="360"/>
      </w:pPr>
      <w:rPr>
        <w:rFonts w:ascii="Wingdings" w:hAnsi="Wingdings" w:hint="default"/>
      </w:rPr>
    </w:lvl>
    <w:lvl w:ilvl="3" w:tplc="E1924E88">
      <w:start w:val="1"/>
      <w:numFmt w:val="bullet"/>
      <w:lvlText w:val=""/>
      <w:lvlJc w:val="left"/>
      <w:pPr>
        <w:ind w:left="2880" w:hanging="360"/>
      </w:pPr>
      <w:rPr>
        <w:rFonts w:ascii="Symbol" w:hAnsi="Symbol" w:hint="default"/>
      </w:rPr>
    </w:lvl>
    <w:lvl w:ilvl="4" w:tplc="2F5097DA">
      <w:start w:val="1"/>
      <w:numFmt w:val="bullet"/>
      <w:lvlText w:val="o"/>
      <w:lvlJc w:val="left"/>
      <w:pPr>
        <w:ind w:left="3600" w:hanging="360"/>
      </w:pPr>
      <w:rPr>
        <w:rFonts w:ascii="Courier New" w:hAnsi="Courier New" w:hint="default"/>
      </w:rPr>
    </w:lvl>
    <w:lvl w:ilvl="5" w:tplc="19A2C25E">
      <w:start w:val="1"/>
      <w:numFmt w:val="bullet"/>
      <w:lvlText w:val=""/>
      <w:lvlJc w:val="left"/>
      <w:pPr>
        <w:ind w:left="4320" w:hanging="360"/>
      </w:pPr>
      <w:rPr>
        <w:rFonts w:ascii="Wingdings" w:hAnsi="Wingdings" w:hint="default"/>
      </w:rPr>
    </w:lvl>
    <w:lvl w:ilvl="6" w:tplc="2A926B68">
      <w:start w:val="1"/>
      <w:numFmt w:val="bullet"/>
      <w:lvlText w:val=""/>
      <w:lvlJc w:val="left"/>
      <w:pPr>
        <w:ind w:left="5040" w:hanging="360"/>
      </w:pPr>
      <w:rPr>
        <w:rFonts w:ascii="Symbol" w:hAnsi="Symbol" w:hint="default"/>
      </w:rPr>
    </w:lvl>
    <w:lvl w:ilvl="7" w:tplc="E04692DA">
      <w:start w:val="1"/>
      <w:numFmt w:val="bullet"/>
      <w:lvlText w:val="o"/>
      <w:lvlJc w:val="left"/>
      <w:pPr>
        <w:ind w:left="5760" w:hanging="360"/>
      </w:pPr>
      <w:rPr>
        <w:rFonts w:ascii="Courier New" w:hAnsi="Courier New" w:hint="default"/>
      </w:rPr>
    </w:lvl>
    <w:lvl w:ilvl="8" w:tplc="3B989D18">
      <w:start w:val="1"/>
      <w:numFmt w:val="bullet"/>
      <w:lvlText w:val=""/>
      <w:lvlJc w:val="left"/>
      <w:pPr>
        <w:ind w:left="6480" w:hanging="360"/>
      </w:pPr>
      <w:rPr>
        <w:rFonts w:ascii="Wingdings" w:hAnsi="Wingdings" w:hint="default"/>
      </w:rPr>
    </w:lvl>
  </w:abstractNum>
  <w:abstractNum w:abstractNumId="3" w15:restartNumberingAfterBreak="0">
    <w:nsid w:val="1E2952D2"/>
    <w:multiLevelType w:val="hybridMultilevel"/>
    <w:tmpl w:val="FBD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42C6"/>
    <w:multiLevelType w:val="hybridMultilevel"/>
    <w:tmpl w:val="77FC9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8B7E3"/>
    <w:multiLevelType w:val="hybridMultilevel"/>
    <w:tmpl w:val="E41EFACE"/>
    <w:lvl w:ilvl="0" w:tplc="369EC468">
      <w:start w:val="1"/>
      <w:numFmt w:val="bullet"/>
      <w:lvlText w:val=""/>
      <w:lvlJc w:val="left"/>
      <w:pPr>
        <w:ind w:left="720" w:hanging="360"/>
      </w:pPr>
      <w:rPr>
        <w:rFonts w:ascii="Symbol" w:hAnsi="Symbol" w:hint="default"/>
      </w:rPr>
    </w:lvl>
    <w:lvl w:ilvl="1" w:tplc="5A8AEE6A">
      <w:start w:val="1"/>
      <w:numFmt w:val="bullet"/>
      <w:lvlText w:val="o"/>
      <w:lvlJc w:val="left"/>
      <w:pPr>
        <w:ind w:left="1440" w:hanging="360"/>
      </w:pPr>
      <w:rPr>
        <w:rFonts w:ascii="Courier New" w:hAnsi="Courier New" w:hint="default"/>
      </w:rPr>
    </w:lvl>
    <w:lvl w:ilvl="2" w:tplc="190A12D2">
      <w:start w:val="1"/>
      <w:numFmt w:val="bullet"/>
      <w:lvlText w:val=""/>
      <w:lvlJc w:val="left"/>
      <w:pPr>
        <w:ind w:left="2160" w:hanging="360"/>
      </w:pPr>
      <w:rPr>
        <w:rFonts w:ascii="Wingdings" w:hAnsi="Wingdings" w:hint="default"/>
      </w:rPr>
    </w:lvl>
    <w:lvl w:ilvl="3" w:tplc="5B506DC6">
      <w:start w:val="1"/>
      <w:numFmt w:val="bullet"/>
      <w:lvlText w:val=""/>
      <w:lvlJc w:val="left"/>
      <w:pPr>
        <w:ind w:left="2880" w:hanging="360"/>
      </w:pPr>
      <w:rPr>
        <w:rFonts w:ascii="Symbol" w:hAnsi="Symbol" w:hint="default"/>
      </w:rPr>
    </w:lvl>
    <w:lvl w:ilvl="4" w:tplc="A5D0BDA4">
      <w:start w:val="1"/>
      <w:numFmt w:val="bullet"/>
      <w:lvlText w:val="o"/>
      <w:lvlJc w:val="left"/>
      <w:pPr>
        <w:ind w:left="3600" w:hanging="360"/>
      </w:pPr>
      <w:rPr>
        <w:rFonts w:ascii="Courier New" w:hAnsi="Courier New" w:hint="default"/>
      </w:rPr>
    </w:lvl>
    <w:lvl w:ilvl="5" w:tplc="E8209012">
      <w:start w:val="1"/>
      <w:numFmt w:val="bullet"/>
      <w:lvlText w:val=""/>
      <w:lvlJc w:val="left"/>
      <w:pPr>
        <w:ind w:left="4320" w:hanging="360"/>
      </w:pPr>
      <w:rPr>
        <w:rFonts w:ascii="Wingdings" w:hAnsi="Wingdings" w:hint="default"/>
      </w:rPr>
    </w:lvl>
    <w:lvl w:ilvl="6" w:tplc="738A057A">
      <w:start w:val="1"/>
      <w:numFmt w:val="bullet"/>
      <w:lvlText w:val=""/>
      <w:lvlJc w:val="left"/>
      <w:pPr>
        <w:ind w:left="5040" w:hanging="360"/>
      </w:pPr>
      <w:rPr>
        <w:rFonts w:ascii="Symbol" w:hAnsi="Symbol" w:hint="default"/>
      </w:rPr>
    </w:lvl>
    <w:lvl w:ilvl="7" w:tplc="79EE0080">
      <w:start w:val="1"/>
      <w:numFmt w:val="bullet"/>
      <w:lvlText w:val="o"/>
      <w:lvlJc w:val="left"/>
      <w:pPr>
        <w:ind w:left="5760" w:hanging="360"/>
      </w:pPr>
      <w:rPr>
        <w:rFonts w:ascii="Courier New" w:hAnsi="Courier New" w:hint="default"/>
      </w:rPr>
    </w:lvl>
    <w:lvl w:ilvl="8" w:tplc="8B7234A8">
      <w:start w:val="1"/>
      <w:numFmt w:val="bullet"/>
      <w:lvlText w:val=""/>
      <w:lvlJc w:val="left"/>
      <w:pPr>
        <w:ind w:left="6480" w:hanging="360"/>
      </w:pPr>
      <w:rPr>
        <w:rFonts w:ascii="Wingdings" w:hAnsi="Wingdings" w:hint="default"/>
      </w:rPr>
    </w:lvl>
  </w:abstractNum>
  <w:abstractNum w:abstractNumId="6" w15:restartNumberingAfterBreak="0">
    <w:nsid w:val="58DB1483"/>
    <w:multiLevelType w:val="hybridMultilevel"/>
    <w:tmpl w:val="2D66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37657"/>
    <w:multiLevelType w:val="hybridMultilevel"/>
    <w:tmpl w:val="070A7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9C2C0A"/>
    <w:multiLevelType w:val="hybridMultilevel"/>
    <w:tmpl w:val="827C5C34"/>
    <w:lvl w:ilvl="0" w:tplc="D0945BF4">
      <w:start w:val="1"/>
      <w:numFmt w:val="bullet"/>
      <w:lvlText w:val=""/>
      <w:lvlJc w:val="left"/>
      <w:pPr>
        <w:ind w:left="720" w:hanging="360"/>
      </w:pPr>
      <w:rPr>
        <w:rFonts w:ascii="Symbol" w:hAnsi="Symbol" w:hint="default"/>
      </w:rPr>
    </w:lvl>
    <w:lvl w:ilvl="1" w:tplc="F33495D0">
      <w:start w:val="1"/>
      <w:numFmt w:val="bullet"/>
      <w:lvlText w:val="o"/>
      <w:lvlJc w:val="left"/>
      <w:pPr>
        <w:ind w:left="1440" w:hanging="360"/>
      </w:pPr>
      <w:rPr>
        <w:rFonts w:ascii="Courier New" w:hAnsi="Courier New" w:hint="default"/>
      </w:rPr>
    </w:lvl>
    <w:lvl w:ilvl="2" w:tplc="E33CFB8C">
      <w:start w:val="1"/>
      <w:numFmt w:val="bullet"/>
      <w:lvlText w:val=""/>
      <w:lvlJc w:val="left"/>
      <w:pPr>
        <w:ind w:left="2160" w:hanging="360"/>
      </w:pPr>
      <w:rPr>
        <w:rFonts w:ascii="Wingdings" w:hAnsi="Wingdings" w:hint="default"/>
      </w:rPr>
    </w:lvl>
    <w:lvl w:ilvl="3" w:tplc="D49A942E">
      <w:start w:val="1"/>
      <w:numFmt w:val="bullet"/>
      <w:lvlText w:val=""/>
      <w:lvlJc w:val="left"/>
      <w:pPr>
        <w:ind w:left="2880" w:hanging="360"/>
      </w:pPr>
      <w:rPr>
        <w:rFonts w:ascii="Symbol" w:hAnsi="Symbol" w:hint="default"/>
      </w:rPr>
    </w:lvl>
    <w:lvl w:ilvl="4" w:tplc="4C281526">
      <w:start w:val="1"/>
      <w:numFmt w:val="bullet"/>
      <w:lvlText w:val="o"/>
      <w:lvlJc w:val="left"/>
      <w:pPr>
        <w:ind w:left="3600" w:hanging="360"/>
      </w:pPr>
      <w:rPr>
        <w:rFonts w:ascii="Courier New" w:hAnsi="Courier New" w:hint="default"/>
      </w:rPr>
    </w:lvl>
    <w:lvl w:ilvl="5" w:tplc="BC00E0CC">
      <w:start w:val="1"/>
      <w:numFmt w:val="bullet"/>
      <w:lvlText w:val=""/>
      <w:lvlJc w:val="left"/>
      <w:pPr>
        <w:ind w:left="4320" w:hanging="360"/>
      </w:pPr>
      <w:rPr>
        <w:rFonts w:ascii="Wingdings" w:hAnsi="Wingdings" w:hint="default"/>
      </w:rPr>
    </w:lvl>
    <w:lvl w:ilvl="6" w:tplc="B5FE5E62">
      <w:start w:val="1"/>
      <w:numFmt w:val="bullet"/>
      <w:lvlText w:val=""/>
      <w:lvlJc w:val="left"/>
      <w:pPr>
        <w:ind w:left="5040" w:hanging="360"/>
      </w:pPr>
      <w:rPr>
        <w:rFonts w:ascii="Symbol" w:hAnsi="Symbol" w:hint="default"/>
      </w:rPr>
    </w:lvl>
    <w:lvl w:ilvl="7" w:tplc="2BC8F2AE">
      <w:start w:val="1"/>
      <w:numFmt w:val="bullet"/>
      <w:lvlText w:val="o"/>
      <w:lvlJc w:val="left"/>
      <w:pPr>
        <w:ind w:left="5760" w:hanging="360"/>
      </w:pPr>
      <w:rPr>
        <w:rFonts w:ascii="Courier New" w:hAnsi="Courier New" w:hint="default"/>
      </w:rPr>
    </w:lvl>
    <w:lvl w:ilvl="8" w:tplc="A41E842C">
      <w:start w:val="1"/>
      <w:numFmt w:val="bullet"/>
      <w:lvlText w:val=""/>
      <w:lvlJc w:val="left"/>
      <w:pPr>
        <w:ind w:left="6480" w:hanging="360"/>
      </w:pPr>
      <w:rPr>
        <w:rFonts w:ascii="Wingdings" w:hAnsi="Wingdings" w:hint="default"/>
      </w:rPr>
    </w:lvl>
  </w:abstractNum>
  <w:abstractNum w:abstractNumId="9" w15:restartNumberingAfterBreak="0">
    <w:nsid w:val="6C375AC5"/>
    <w:multiLevelType w:val="hybridMultilevel"/>
    <w:tmpl w:val="1D8C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A52592"/>
    <w:multiLevelType w:val="hybridMultilevel"/>
    <w:tmpl w:val="E91ED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2069070">
    <w:abstractNumId w:val="5"/>
  </w:num>
  <w:num w:numId="2" w16cid:durableId="1949191902">
    <w:abstractNumId w:val="2"/>
  </w:num>
  <w:num w:numId="3" w16cid:durableId="1510489989">
    <w:abstractNumId w:val="8"/>
  </w:num>
  <w:num w:numId="4" w16cid:durableId="231307979">
    <w:abstractNumId w:val="6"/>
  </w:num>
  <w:num w:numId="5" w16cid:durableId="1700355059">
    <w:abstractNumId w:val="7"/>
  </w:num>
  <w:num w:numId="6" w16cid:durableId="830298173">
    <w:abstractNumId w:val="10"/>
  </w:num>
  <w:num w:numId="7" w16cid:durableId="1520394758">
    <w:abstractNumId w:val="0"/>
  </w:num>
  <w:num w:numId="8" w16cid:durableId="965428238">
    <w:abstractNumId w:val="1"/>
  </w:num>
  <w:num w:numId="9" w16cid:durableId="1167281180">
    <w:abstractNumId w:val="4"/>
  </w:num>
  <w:num w:numId="10" w16cid:durableId="550505625">
    <w:abstractNumId w:val="9"/>
  </w:num>
  <w:num w:numId="11" w16cid:durableId="3119098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 Gurney">
    <w15:presenceInfo w15:providerId="AD" w15:userId="S::ed@human-engine.co.uk::0a38c134-696f-4f04-9c70-83903a8bb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D"/>
    <w:rsid w:val="000023DF"/>
    <w:rsid w:val="00006FC3"/>
    <w:rsid w:val="000101CA"/>
    <w:rsid w:val="000336CC"/>
    <w:rsid w:val="00040658"/>
    <w:rsid w:val="0005322E"/>
    <w:rsid w:val="0005365D"/>
    <w:rsid w:val="0008020F"/>
    <w:rsid w:val="0008285B"/>
    <w:rsid w:val="00093418"/>
    <w:rsid w:val="000B006E"/>
    <w:rsid w:val="000D2E30"/>
    <w:rsid w:val="000F3B77"/>
    <w:rsid w:val="00101379"/>
    <w:rsid w:val="00103135"/>
    <w:rsid w:val="0013006C"/>
    <w:rsid w:val="001346C0"/>
    <w:rsid w:val="001370E1"/>
    <w:rsid w:val="0013E6AB"/>
    <w:rsid w:val="00141014"/>
    <w:rsid w:val="00146A79"/>
    <w:rsid w:val="00160958"/>
    <w:rsid w:val="00167E1A"/>
    <w:rsid w:val="00196EAE"/>
    <w:rsid w:val="00223F2C"/>
    <w:rsid w:val="00226C0C"/>
    <w:rsid w:val="002469B3"/>
    <w:rsid w:val="00267DCF"/>
    <w:rsid w:val="00280CDB"/>
    <w:rsid w:val="002A1C25"/>
    <w:rsid w:val="002A7540"/>
    <w:rsid w:val="002B297F"/>
    <w:rsid w:val="002D6056"/>
    <w:rsid w:val="002E368A"/>
    <w:rsid w:val="002E4280"/>
    <w:rsid w:val="002F1A54"/>
    <w:rsid w:val="002F3E18"/>
    <w:rsid w:val="002F6ADC"/>
    <w:rsid w:val="002F726A"/>
    <w:rsid w:val="00315790"/>
    <w:rsid w:val="003165B3"/>
    <w:rsid w:val="00326607"/>
    <w:rsid w:val="003470DD"/>
    <w:rsid w:val="003566D7"/>
    <w:rsid w:val="00367EBD"/>
    <w:rsid w:val="00375899"/>
    <w:rsid w:val="0038484C"/>
    <w:rsid w:val="003A2563"/>
    <w:rsid w:val="003B1A13"/>
    <w:rsid w:val="003D2D72"/>
    <w:rsid w:val="003D670D"/>
    <w:rsid w:val="003FB53D"/>
    <w:rsid w:val="00410123"/>
    <w:rsid w:val="004106D9"/>
    <w:rsid w:val="004143C4"/>
    <w:rsid w:val="00434F3A"/>
    <w:rsid w:val="004473FD"/>
    <w:rsid w:val="00451566"/>
    <w:rsid w:val="00466C98"/>
    <w:rsid w:val="00491452"/>
    <w:rsid w:val="004A1720"/>
    <w:rsid w:val="004A5286"/>
    <w:rsid w:val="004B5339"/>
    <w:rsid w:val="004E18A4"/>
    <w:rsid w:val="004E220C"/>
    <w:rsid w:val="004F42FC"/>
    <w:rsid w:val="004F5F9E"/>
    <w:rsid w:val="00501FC7"/>
    <w:rsid w:val="00502591"/>
    <w:rsid w:val="0050463A"/>
    <w:rsid w:val="00510991"/>
    <w:rsid w:val="00517B40"/>
    <w:rsid w:val="00524B38"/>
    <w:rsid w:val="00531020"/>
    <w:rsid w:val="0055459A"/>
    <w:rsid w:val="005562B4"/>
    <w:rsid w:val="005601C2"/>
    <w:rsid w:val="00571824"/>
    <w:rsid w:val="005775E2"/>
    <w:rsid w:val="005A2497"/>
    <w:rsid w:val="005B29D0"/>
    <w:rsid w:val="005D5CA2"/>
    <w:rsid w:val="006102CF"/>
    <w:rsid w:val="0061045B"/>
    <w:rsid w:val="00623467"/>
    <w:rsid w:val="00628D43"/>
    <w:rsid w:val="00634403"/>
    <w:rsid w:val="00645ACF"/>
    <w:rsid w:val="00654FE2"/>
    <w:rsid w:val="006A0684"/>
    <w:rsid w:val="006B38E2"/>
    <w:rsid w:val="00710454"/>
    <w:rsid w:val="0072334F"/>
    <w:rsid w:val="00726474"/>
    <w:rsid w:val="00742D13"/>
    <w:rsid w:val="00754394"/>
    <w:rsid w:val="00770C08"/>
    <w:rsid w:val="00782C37"/>
    <w:rsid w:val="007839D7"/>
    <w:rsid w:val="00796936"/>
    <w:rsid w:val="007A50FA"/>
    <w:rsid w:val="007B2A29"/>
    <w:rsid w:val="007B43EF"/>
    <w:rsid w:val="007C5A82"/>
    <w:rsid w:val="007C6A50"/>
    <w:rsid w:val="007F32C3"/>
    <w:rsid w:val="008010D6"/>
    <w:rsid w:val="00813EAB"/>
    <w:rsid w:val="00843326"/>
    <w:rsid w:val="008504F9"/>
    <w:rsid w:val="008605DC"/>
    <w:rsid w:val="008722F2"/>
    <w:rsid w:val="00880D5D"/>
    <w:rsid w:val="00897E70"/>
    <w:rsid w:val="008A4977"/>
    <w:rsid w:val="008D1428"/>
    <w:rsid w:val="008D7CDA"/>
    <w:rsid w:val="008E2BFB"/>
    <w:rsid w:val="008F02D8"/>
    <w:rsid w:val="008F4660"/>
    <w:rsid w:val="00901024"/>
    <w:rsid w:val="00914F5B"/>
    <w:rsid w:val="00937132"/>
    <w:rsid w:val="00946095"/>
    <w:rsid w:val="00951C61"/>
    <w:rsid w:val="00965A15"/>
    <w:rsid w:val="00966D97"/>
    <w:rsid w:val="0097559A"/>
    <w:rsid w:val="009B1E69"/>
    <w:rsid w:val="009E37AC"/>
    <w:rsid w:val="009E688F"/>
    <w:rsid w:val="009F2DA8"/>
    <w:rsid w:val="009F6A86"/>
    <w:rsid w:val="00A06F13"/>
    <w:rsid w:val="00A140D6"/>
    <w:rsid w:val="00A302A4"/>
    <w:rsid w:val="00A3756D"/>
    <w:rsid w:val="00A41592"/>
    <w:rsid w:val="00A47830"/>
    <w:rsid w:val="00A71621"/>
    <w:rsid w:val="00A94DDD"/>
    <w:rsid w:val="00AF035B"/>
    <w:rsid w:val="00B04182"/>
    <w:rsid w:val="00B11C4C"/>
    <w:rsid w:val="00B42CDF"/>
    <w:rsid w:val="00B51FA7"/>
    <w:rsid w:val="00B63C3A"/>
    <w:rsid w:val="00B6512A"/>
    <w:rsid w:val="00B713CA"/>
    <w:rsid w:val="00B74F3F"/>
    <w:rsid w:val="00B83BB7"/>
    <w:rsid w:val="00B92A16"/>
    <w:rsid w:val="00B95AB9"/>
    <w:rsid w:val="00BB0769"/>
    <w:rsid w:val="00BC7856"/>
    <w:rsid w:val="00BD1AEF"/>
    <w:rsid w:val="00BE2546"/>
    <w:rsid w:val="00BE789A"/>
    <w:rsid w:val="00BF72E0"/>
    <w:rsid w:val="00C10771"/>
    <w:rsid w:val="00C12C17"/>
    <w:rsid w:val="00C15EAF"/>
    <w:rsid w:val="00C167F5"/>
    <w:rsid w:val="00C20A4A"/>
    <w:rsid w:val="00C757B9"/>
    <w:rsid w:val="00C86F51"/>
    <w:rsid w:val="00CB34BF"/>
    <w:rsid w:val="00CD4A6E"/>
    <w:rsid w:val="00CF25B6"/>
    <w:rsid w:val="00D00560"/>
    <w:rsid w:val="00D0647E"/>
    <w:rsid w:val="00D43BC2"/>
    <w:rsid w:val="00D4427B"/>
    <w:rsid w:val="00D64E6A"/>
    <w:rsid w:val="00D716B6"/>
    <w:rsid w:val="00D73DEF"/>
    <w:rsid w:val="00D87BFE"/>
    <w:rsid w:val="00DA6821"/>
    <w:rsid w:val="00DB3885"/>
    <w:rsid w:val="00DB7B55"/>
    <w:rsid w:val="00DD3FF0"/>
    <w:rsid w:val="00E07B94"/>
    <w:rsid w:val="00E104BF"/>
    <w:rsid w:val="00E11B80"/>
    <w:rsid w:val="00E14520"/>
    <w:rsid w:val="00E14CB8"/>
    <w:rsid w:val="00E191DA"/>
    <w:rsid w:val="00E2510D"/>
    <w:rsid w:val="00E26063"/>
    <w:rsid w:val="00E31FAD"/>
    <w:rsid w:val="00E72F35"/>
    <w:rsid w:val="00E77788"/>
    <w:rsid w:val="00E921D0"/>
    <w:rsid w:val="00EA079E"/>
    <w:rsid w:val="00EC1129"/>
    <w:rsid w:val="00EE5F00"/>
    <w:rsid w:val="00EE61E3"/>
    <w:rsid w:val="00F07751"/>
    <w:rsid w:val="00F140C7"/>
    <w:rsid w:val="00F163BC"/>
    <w:rsid w:val="00F24623"/>
    <w:rsid w:val="00F34977"/>
    <w:rsid w:val="00F6716A"/>
    <w:rsid w:val="00F72700"/>
    <w:rsid w:val="00FE78DD"/>
    <w:rsid w:val="00FF2BC2"/>
    <w:rsid w:val="00FF391C"/>
    <w:rsid w:val="00FF6CFF"/>
    <w:rsid w:val="010DBCBC"/>
    <w:rsid w:val="0139BDB3"/>
    <w:rsid w:val="0141F080"/>
    <w:rsid w:val="014E7928"/>
    <w:rsid w:val="01E2C99B"/>
    <w:rsid w:val="0262FAB2"/>
    <w:rsid w:val="026C63E8"/>
    <w:rsid w:val="029790ED"/>
    <w:rsid w:val="02C80233"/>
    <w:rsid w:val="02F5B62E"/>
    <w:rsid w:val="02FFA012"/>
    <w:rsid w:val="033E31DB"/>
    <w:rsid w:val="0346D5AB"/>
    <w:rsid w:val="03714E41"/>
    <w:rsid w:val="0383DEC6"/>
    <w:rsid w:val="03909B20"/>
    <w:rsid w:val="039DC7BC"/>
    <w:rsid w:val="03DC5CDB"/>
    <w:rsid w:val="03E8A1E2"/>
    <w:rsid w:val="0411F7E9"/>
    <w:rsid w:val="04236D51"/>
    <w:rsid w:val="042AA8D4"/>
    <w:rsid w:val="04350852"/>
    <w:rsid w:val="043FC94F"/>
    <w:rsid w:val="04842F3E"/>
    <w:rsid w:val="0498F842"/>
    <w:rsid w:val="050A3BD4"/>
    <w:rsid w:val="05217969"/>
    <w:rsid w:val="052BDA4A"/>
    <w:rsid w:val="05353459"/>
    <w:rsid w:val="0578E400"/>
    <w:rsid w:val="05809154"/>
    <w:rsid w:val="058EDA7D"/>
    <w:rsid w:val="0597A1A9"/>
    <w:rsid w:val="05AE46F2"/>
    <w:rsid w:val="05DE3F9E"/>
    <w:rsid w:val="05DFCBB2"/>
    <w:rsid w:val="062B94A8"/>
    <w:rsid w:val="0651722A"/>
    <w:rsid w:val="0678C87C"/>
    <w:rsid w:val="06B3A930"/>
    <w:rsid w:val="06BDF7B8"/>
    <w:rsid w:val="06C6D7A5"/>
    <w:rsid w:val="06D3A4C0"/>
    <w:rsid w:val="072145C4"/>
    <w:rsid w:val="0772741F"/>
    <w:rsid w:val="077ADDE0"/>
    <w:rsid w:val="0788784C"/>
    <w:rsid w:val="07D92887"/>
    <w:rsid w:val="07E05C89"/>
    <w:rsid w:val="07E6267C"/>
    <w:rsid w:val="07E87A3C"/>
    <w:rsid w:val="07ED428B"/>
    <w:rsid w:val="07ED60C6"/>
    <w:rsid w:val="08157A14"/>
    <w:rsid w:val="081A4BA0"/>
    <w:rsid w:val="082DB3E7"/>
    <w:rsid w:val="0844BF64"/>
    <w:rsid w:val="086BE8BD"/>
    <w:rsid w:val="08B363E5"/>
    <w:rsid w:val="08E0298E"/>
    <w:rsid w:val="08F79E94"/>
    <w:rsid w:val="09796846"/>
    <w:rsid w:val="098912EC"/>
    <w:rsid w:val="0993C385"/>
    <w:rsid w:val="0999B409"/>
    <w:rsid w:val="09BC9C0C"/>
    <w:rsid w:val="09D8C743"/>
    <w:rsid w:val="09DC3D85"/>
    <w:rsid w:val="0A00E2BE"/>
    <w:rsid w:val="0A499A91"/>
    <w:rsid w:val="0A4D02E8"/>
    <w:rsid w:val="0A77BFE9"/>
    <w:rsid w:val="0A9DD52A"/>
    <w:rsid w:val="0AA7C217"/>
    <w:rsid w:val="0AE4B4F2"/>
    <w:rsid w:val="0AF1899A"/>
    <w:rsid w:val="0B04AB59"/>
    <w:rsid w:val="0B4EE2BA"/>
    <w:rsid w:val="0B7BA1F3"/>
    <w:rsid w:val="0B9B1BCE"/>
    <w:rsid w:val="0BCE842B"/>
    <w:rsid w:val="0BE26807"/>
    <w:rsid w:val="0BFCFC08"/>
    <w:rsid w:val="0C2FD442"/>
    <w:rsid w:val="0C35BAB9"/>
    <w:rsid w:val="0C7746DE"/>
    <w:rsid w:val="0CA07BBA"/>
    <w:rsid w:val="0CCB849A"/>
    <w:rsid w:val="0CCC72D1"/>
    <w:rsid w:val="0CDF3C29"/>
    <w:rsid w:val="0D3252C8"/>
    <w:rsid w:val="0D42317D"/>
    <w:rsid w:val="0D5AC31E"/>
    <w:rsid w:val="0D5B0107"/>
    <w:rsid w:val="0D60FEA1"/>
    <w:rsid w:val="0D62E4D5"/>
    <w:rsid w:val="0DA62FA6"/>
    <w:rsid w:val="0DEA1F64"/>
    <w:rsid w:val="0EA285F3"/>
    <w:rsid w:val="0EA4382A"/>
    <w:rsid w:val="0EB86D32"/>
    <w:rsid w:val="0EECC91B"/>
    <w:rsid w:val="0EF995E6"/>
    <w:rsid w:val="0F1B26E7"/>
    <w:rsid w:val="0F43F684"/>
    <w:rsid w:val="0F9AE8BF"/>
    <w:rsid w:val="0FC39349"/>
    <w:rsid w:val="100D1084"/>
    <w:rsid w:val="1045E007"/>
    <w:rsid w:val="10650A8A"/>
    <w:rsid w:val="10934812"/>
    <w:rsid w:val="109924C9"/>
    <w:rsid w:val="10ADFC8D"/>
    <w:rsid w:val="10DD9BD6"/>
    <w:rsid w:val="1102487E"/>
    <w:rsid w:val="11104763"/>
    <w:rsid w:val="111CFEFF"/>
    <w:rsid w:val="11292D3F"/>
    <w:rsid w:val="11506E41"/>
    <w:rsid w:val="11D343D7"/>
    <w:rsid w:val="11FEFCC6"/>
    <w:rsid w:val="1200DAEB"/>
    <w:rsid w:val="123304AF"/>
    <w:rsid w:val="124C9C6B"/>
    <w:rsid w:val="129C13FA"/>
    <w:rsid w:val="12A2C4A0"/>
    <w:rsid w:val="12A8D44C"/>
    <w:rsid w:val="1306FBD2"/>
    <w:rsid w:val="1334F5F8"/>
    <w:rsid w:val="13416D37"/>
    <w:rsid w:val="1355EB9A"/>
    <w:rsid w:val="138C61FB"/>
    <w:rsid w:val="139CAB4C"/>
    <w:rsid w:val="13B6E785"/>
    <w:rsid w:val="13C59F59"/>
    <w:rsid w:val="13CE1DD7"/>
    <w:rsid w:val="13D0DD21"/>
    <w:rsid w:val="13F4B8AD"/>
    <w:rsid w:val="1416F081"/>
    <w:rsid w:val="145AA55A"/>
    <w:rsid w:val="145BC71E"/>
    <w:rsid w:val="1466DAD9"/>
    <w:rsid w:val="14680769"/>
    <w:rsid w:val="1479594D"/>
    <w:rsid w:val="14797B89"/>
    <w:rsid w:val="148C0780"/>
    <w:rsid w:val="14B5C0EC"/>
    <w:rsid w:val="14C7A70F"/>
    <w:rsid w:val="14F51C36"/>
    <w:rsid w:val="14F60768"/>
    <w:rsid w:val="1502BF65"/>
    <w:rsid w:val="15387BAD"/>
    <w:rsid w:val="1565C94C"/>
    <w:rsid w:val="1583647C"/>
    <w:rsid w:val="15DA029F"/>
    <w:rsid w:val="1623F8D3"/>
    <w:rsid w:val="1644F0D4"/>
    <w:rsid w:val="1681F7D9"/>
    <w:rsid w:val="1698609B"/>
    <w:rsid w:val="16DE25EB"/>
    <w:rsid w:val="16E556BF"/>
    <w:rsid w:val="16F26C3D"/>
    <w:rsid w:val="17016D9B"/>
    <w:rsid w:val="170811CE"/>
    <w:rsid w:val="171AC8A6"/>
    <w:rsid w:val="1724D1A4"/>
    <w:rsid w:val="173336ED"/>
    <w:rsid w:val="173B9470"/>
    <w:rsid w:val="179E610E"/>
    <w:rsid w:val="17CE7E56"/>
    <w:rsid w:val="17D9DA31"/>
    <w:rsid w:val="17E2BEBB"/>
    <w:rsid w:val="18295CBD"/>
    <w:rsid w:val="18349C06"/>
    <w:rsid w:val="184D41AA"/>
    <w:rsid w:val="18818C5C"/>
    <w:rsid w:val="18ED1E8E"/>
    <w:rsid w:val="19A3D4D5"/>
    <w:rsid w:val="19B17A4C"/>
    <w:rsid w:val="19C52D1E"/>
    <w:rsid w:val="19D25819"/>
    <w:rsid w:val="19DD76C1"/>
    <w:rsid w:val="19E4ED51"/>
    <w:rsid w:val="19FB4DD1"/>
    <w:rsid w:val="1A188E20"/>
    <w:rsid w:val="1A2BC4DA"/>
    <w:rsid w:val="1A3357EA"/>
    <w:rsid w:val="1A3D0727"/>
    <w:rsid w:val="1A63ED3B"/>
    <w:rsid w:val="1A678EC7"/>
    <w:rsid w:val="1AA6D58F"/>
    <w:rsid w:val="1ABF3454"/>
    <w:rsid w:val="1AD39DA4"/>
    <w:rsid w:val="1AEDE690"/>
    <w:rsid w:val="1B07A944"/>
    <w:rsid w:val="1B2283A0"/>
    <w:rsid w:val="1B3FA536"/>
    <w:rsid w:val="1BB8A990"/>
    <w:rsid w:val="1C149150"/>
    <w:rsid w:val="1C6B0BCD"/>
    <w:rsid w:val="1CD509AC"/>
    <w:rsid w:val="1CD7631B"/>
    <w:rsid w:val="1CDB629E"/>
    <w:rsid w:val="1D009979"/>
    <w:rsid w:val="1D8B4152"/>
    <w:rsid w:val="1DC8CDAA"/>
    <w:rsid w:val="1DCE6773"/>
    <w:rsid w:val="1E0830B4"/>
    <w:rsid w:val="1E14B64D"/>
    <w:rsid w:val="1E26D789"/>
    <w:rsid w:val="1EC2497A"/>
    <w:rsid w:val="1EDF5DF3"/>
    <w:rsid w:val="1EE1DCF1"/>
    <w:rsid w:val="1EF0CDE0"/>
    <w:rsid w:val="1EFBC69C"/>
    <w:rsid w:val="1F0CDC1C"/>
    <w:rsid w:val="1F220818"/>
    <w:rsid w:val="1F51C3B5"/>
    <w:rsid w:val="1F7579F8"/>
    <w:rsid w:val="1F8A5F7E"/>
    <w:rsid w:val="1F98E03F"/>
    <w:rsid w:val="1FA16C04"/>
    <w:rsid w:val="1FA40115"/>
    <w:rsid w:val="1FD6ED62"/>
    <w:rsid w:val="1FEEF36D"/>
    <w:rsid w:val="205E19DB"/>
    <w:rsid w:val="20EDC780"/>
    <w:rsid w:val="2108BF95"/>
    <w:rsid w:val="2118BD45"/>
    <w:rsid w:val="21516242"/>
    <w:rsid w:val="215E784B"/>
    <w:rsid w:val="216F025D"/>
    <w:rsid w:val="21857481"/>
    <w:rsid w:val="21F9EA3C"/>
    <w:rsid w:val="2264AB3D"/>
    <w:rsid w:val="227FB74C"/>
    <w:rsid w:val="22E11F5C"/>
    <w:rsid w:val="22EF999A"/>
    <w:rsid w:val="23038963"/>
    <w:rsid w:val="23058E66"/>
    <w:rsid w:val="2405F213"/>
    <w:rsid w:val="2414FF3D"/>
    <w:rsid w:val="2465F975"/>
    <w:rsid w:val="247C6CAD"/>
    <w:rsid w:val="247E3829"/>
    <w:rsid w:val="248B69FB"/>
    <w:rsid w:val="24AB6F1C"/>
    <w:rsid w:val="24B7D140"/>
    <w:rsid w:val="24C2E4B9"/>
    <w:rsid w:val="24CB307C"/>
    <w:rsid w:val="24E458D9"/>
    <w:rsid w:val="254A24DE"/>
    <w:rsid w:val="2552A5BB"/>
    <w:rsid w:val="2584EA91"/>
    <w:rsid w:val="25CE47EC"/>
    <w:rsid w:val="25CF0D98"/>
    <w:rsid w:val="25D51540"/>
    <w:rsid w:val="25DA4A6F"/>
    <w:rsid w:val="25F28DF8"/>
    <w:rsid w:val="26176C1E"/>
    <w:rsid w:val="2623F564"/>
    <w:rsid w:val="263BCBCB"/>
    <w:rsid w:val="26641E10"/>
    <w:rsid w:val="266C9D22"/>
    <w:rsid w:val="267AF882"/>
    <w:rsid w:val="26862551"/>
    <w:rsid w:val="2698C705"/>
    <w:rsid w:val="26AF269D"/>
    <w:rsid w:val="26CD5B5F"/>
    <w:rsid w:val="26D4CE1E"/>
    <w:rsid w:val="275F8B75"/>
    <w:rsid w:val="2802D13E"/>
    <w:rsid w:val="2821F5B2"/>
    <w:rsid w:val="282F0B0A"/>
    <w:rsid w:val="2846027D"/>
    <w:rsid w:val="28692BC0"/>
    <w:rsid w:val="287CFEE3"/>
    <w:rsid w:val="28AAADA5"/>
    <w:rsid w:val="28ABE0CF"/>
    <w:rsid w:val="293A916D"/>
    <w:rsid w:val="294AE35B"/>
    <w:rsid w:val="295EFCAA"/>
    <w:rsid w:val="2960EF22"/>
    <w:rsid w:val="2971F9FE"/>
    <w:rsid w:val="2978F022"/>
    <w:rsid w:val="298E720E"/>
    <w:rsid w:val="299EA19F"/>
    <w:rsid w:val="2A53E1A0"/>
    <w:rsid w:val="2A97E29C"/>
    <w:rsid w:val="2AA2587B"/>
    <w:rsid w:val="2AA8222B"/>
    <w:rsid w:val="2AC42AF6"/>
    <w:rsid w:val="2AF3774B"/>
    <w:rsid w:val="2B28E9EB"/>
    <w:rsid w:val="2BA7E809"/>
    <w:rsid w:val="2BB0CDFE"/>
    <w:rsid w:val="2BD7EE54"/>
    <w:rsid w:val="2C021593"/>
    <w:rsid w:val="2C0F40D0"/>
    <w:rsid w:val="2C33B2FD"/>
    <w:rsid w:val="2C9033E2"/>
    <w:rsid w:val="2CB5B1AB"/>
    <w:rsid w:val="2CCCA476"/>
    <w:rsid w:val="2CE9C32E"/>
    <w:rsid w:val="2D0D83B5"/>
    <w:rsid w:val="2D3C8A47"/>
    <w:rsid w:val="2D557B54"/>
    <w:rsid w:val="2D57CC4F"/>
    <w:rsid w:val="2D60EB3C"/>
    <w:rsid w:val="2DB3D926"/>
    <w:rsid w:val="2DBD920A"/>
    <w:rsid w:val="2DED8C40"/>
    <w:rsid w:val="2E156BBB"/>
    <w:rsid w:val="2E2D102D"/>
    <w:rsid w:val="2E53EF12"/>
    <w:rsid w:val="2E691F31"/>
    <w:rsid w:val="2E761825"/>
    <w:rsid w:val="2EBA459C"/>
    <w:rsid w:val="2EF8A3A2"/>
    <w:rsid w:val="2EFC9A33"/>
    <w:rsid w:val="2F11EFEA"/>
    <w:rsid w:val="2F895CA1"/>
    <w:rsid w:val="2F9DD6ED"/>
    <w:rsid w:val="2FB0C232"/>
    <w:rsid w:val="2FC8DE02"/>
    <w:rsid w:val="2FCC3375"/>
    <w:rsid w:val="2FD88031"/>
    <w:rsid w:val="2FE9FDD2"/>
    <w:rsid w:val="3042D714"/>
    <w:rsid w:val="305A3018"/>
    <w:rsid w:val="3068B8EC"/>
    <w:rsid w:val="30E7114F"/>
    <w:rsid w:val="31072420"/>
    <w:rsid w:val="311B31F0"/>
    <w:rsid w:val="312DC6D3"/>
    <w:rsid w:val="31304656"/>
    <w:rsid w:val="317E170A"/>
    <w:rsid w:val="3186382E"/>
    <w:rsid w:val="3188251C"/>
    <w:rsid w:val="318D9219"/>
    <w:rsid w:val="318F804F"/>
    <w:rsid w:val="3197E1B6"/>
    <w:rsid w:val="31A9B384"/>
    <w:rsid w:val="31D877FB"/>
    <w:rsid w:val="32153D36"/>
    <w:rsid w:val="3248B49E"/>
    <w:rsid w:val="3251254C"/>
    <w:rsid w:val="3265AFA5"/>
    <w:rsid w:val="326A4453"/>
    <w:rsid w:val="3289CC24"/>
    <w:rsid w:val="328AEFB7"/>
    <w:rsid w:val="32D70D18"/>
    <w:rsid w:val="330F7A0F"/>
    <w:rsid w:val="3334F0C0"/>
    <w:rsid w:val="334B3183"/>
    <w:rsid w:val="33983D0B"/>
    <w:rsid w:val="33C7B6DD"/>
    <w:rsid w:val="33E2835F"/>
    <w:rsid w:val="3402C2E2"/>
    <w:rsid w:val="341C8FF5"/>
    <w:rsid w:val="343946D8"/>
    <w:rsid w:val="3460D6C9"/>
    <w:rsid w:val="34682E92"/>
    <w:rsid w:val="3469D706"/>
    <w:rsid w:val="34B4FD63"/>
    <w:rsid w:val="34CAA8A0"/>
    <w:rsid w:val="34DC0C90"/>
    <w:rsid w:val="35013435"/>
    <w:rsid w:val="35AEA8BF"/>
    <w:rsid w:val="35BA2446"/>
    <w:rsid w:val="35FCA72A"/>
    <w:rsid w:val="3601487D"/>
    <w:rsid w:val="361E4FF4"/>
    <w:rsid w:val="362CF903"/>
    <w:rsid w:val="36495BA1"/>
    <w:rsid w:val="364B5787"/>
    <w:rsid w:val="367BE1D9"/>
    <w:rsid w:val="368BBBEA"/>
    <w:rsid w:val="36AA68DD"/>
    <w:rsid w:val="36CF4F50"/>
    <w:rsid w:val="36EA5F62"/>
    <w:rsid w:val="3755F4A7"/>
    <w:rsid w:val="3798778B"/>
    <w:rsid w:val="37ADDD25"/>
    <w:rsid w:val="37ED62F3"/>
    <w:rsid w:val="3806F3B1"/>
    <w:rsid w:val="3826AC87"/>
    <w:rsid w:val="38427C30"/>
    <w:rsid w:val="3846393E"/>
    <w:rsid w:val="384927A1"/>
    <w:rsid w:val="38872FF4"/>
    <w:rsid w:val="388EF161"/>
    <w:rsid w:val="38C7652A"/>
    <w:rsid w:val="38E297FB"/>
    <w:rsid w:val="38E8FEBE"/>
    <w:rsid w:val="38ED25A9"/>
    <w:rsid w:val="393AA154"/>
    <w:rsid w:val="39434CD6"/>
    <w:rsid w:val="3956B856"/>
    <w:rsid w:val="39EA63A6"/>
    <w:rsid w:val="3A02A991"/>
    <w:rsid w:val="3A3BA1BB"/>
    <w:rsid w:val="3A7F3F9B"/>
    <w:rsid w:val="3A8832A0"/>
    <w:rsid w:val="3A9B9C20"/>
    <w:rsid w:val="3A9E5085"/>
    <w:rsid w:val="3AEB9CAF"/>
    <w:rsid w:val="3B001C66"/>
    <w:rsid w:val="3B1EE45A"/>
    <w:rsid w:val="3B216CF6"/>
    <w:rsid w:val="3B6E8B3C"/>
    <w:rsid w:val="3B98318E"/>
    <w:rsid w:val="3BC7BBF1"/>
    <w:rsid w:val="3BEC6B16"/>
    <w:rsid w:val="3C947884"/>
    <w:rsid w:val="3CE640BB"/>
    <w:rsid w:val="3CEDFB98"/>
    <w:rsid w:val="3D0372AA"/>
    <w:rsid w:val="3D70C3B7"/>
    <w:rsid w:val="3D88B6CC"/>
    <w:rsid w:val="3D89C26E"/>
    <w:rsid w:val="3D9D937C"/>
    <w:rsid w:val="3D9E0DE5"/>
    <w:rsid w:val="3DAB103B"/>
    <w:rsid w:val="3E2B5772"/>
    <w:rsid w:val="3E65A4E8"/>
    <w:rsid w:val="3EA07CD2"/>
    <w:rsid w:val="3EB15028"/>
    <w:rsid w:val="3ED73F6D"/>
    <w:rsid w:val="3F31F185"/>
    <w:rsid w:val="3F3916E1"/>
    <w:rsid w:val="3FCED3D0"/>
    <w:rsid w:val="3FCF8623"/>
    <w:rsid w:val="3FDB3365"/>
    <w:rsid w:val="3FEF02DD"/>
    <w:rsid w:val="3FFE3217"/>
    <w:rsid w:val="4025E986"/>
    <w:rsid w:val="407C143A"/>
    <w:rsid w:val="40998102"/>
    <w:rsid w:val="40D2AD02"/>
    <w:rsid w:val="40E3E799"/>
    <w:rsid w:val="40EE71F2"/>
    <w:rsid w:val="40F189D9"/>
    <w:rsid w:val="40FF89C4"/>
    <w:rsid w:val="41679394"/>
    <w:rsid w:val="41C7C4D4"/>
    <w:rsid w:val="4217E49B"/>
    <w:rsid w:val="4225FEFF"/>
    <w:rsid w:val="423902D2"/>
    <w:rsid w:val="42A48A36"/>
    <w:rsid w:val="42D1D00F"/>
    <w:rsid w:val="42EBD6FD"/>
    <w:rsid w:val="432037A8"/>
    <w:rsid w:val="4335D2D9"/>
    <w:rsid w:val="43487A98"/>
    <w:rsid w:val="4349C3D9"/>
    <w:rsid w:val="43639535"/>
    <w:rsid w:val="438D9E17"/>
    <w:rsid w:val="43BA8737"/>
    <w:rsid w:val="43E6AD86"/>
    <w:rsid w:val="43F88FC8"/>
    <w:rsid w:val="44029EA2"/>
    <w:rsid w:val="441DC931"/>
    <w:rsid w:val="44405A97"/>
    <w:rsid w:val="4448092A"/>
    <w:rsid w:val="44A088E3"/>
    <w:rsid w:val="44A5276A"/>
    <w:rsid w:val="44B1931E"/>
    <w:rsid w:val="44B595AB"/>
    <w:rsid w:val="44D76F04"/>
    <w:rsid w:val="44D7E2E1"/>
    <w:rsid w:val="44E516F3"/>
    <w:rsid w:val="45296E78"/>
    <w:rsid w:val="458AB9A9"/>
    <w:rsid w:val="458F7D04"/>
    <w:rsid w:val="45A5E2DA"/>
    <w:rsid w:val="45EF0EC8"/>
    <w:rsid w:val="45FC7477"/>
    <w:rsid w:val="46615B39"/>
    <w:rsid w:val="472885E9"/>
    <w:rsid w:val="4757E290"/>
    <w:rsid w:val="47B2E4B4"/>
    <w:rsid w:val="47C00F78"/>
    <w:rsid w:val="48471133"/>
    <w:rsid w:val="48581DB2"/>
    <w:rsid w:val="487641A7"/>
    <w:rsid w:val="487AE5D1"/>
    <w:rsid w:val="48887116"/>
    <w:rsid w:val="48A7B4C5"/>
    <w:rsid w:val="48D60772"/>
    <w:rsid w:val="48EEF97E"/>
    <w:rsid w:val="4901673F"/>
    <w:rsid w:val="49078E7B"/>
    <w:rsid w:val="49227F3C"/>
    <w:rsid w:val="4955008D"/>
    <w:rsid w:val="49899A23"/>
    <w:rsid w:val="4A0B2767"/>
    <w:rsid w:val="4A121208"/>
    <w:rsid w:val="4A16B632"/>
    <w:rsid w:val="4A547BAC"/>
    <w:rsid w:val="4A86F4B7"/>
    <w:rsid w:val="4AA9436A"/>
    <w:rsid w:val="4ADE1DA9"/>
    <w:rsid w:val="4B33EBAF"/>
    <w:rsid w:val="4B401E63"/>
    <w:rsid w:val="4B56F2EF"/>
    <w:rsid w:val="4B5D844B"/>
    <w:rsid w:val="4B7421E7"/>
    <w:rsid w:val="4BA98A03"/>
    <w:rsid w:val="4BC6FC4F"/>
    <w:rsid w:val="4BF776E7"/>
    <w:rsid w:val="4C5B1C86"/>
    <w:rsid w:val="4C923E82"/>
    <w:rsid w:val="4CC848A0"/>
    <w:rsid w:val="4CCD756F"/>
    <w:rsid w:val="4D216CCA"/>
    <w:rsid w:val="4DC1F36B"/>
    <w:rsid w:val="4DDCD800"/>
    <w:rsid w:val="4E0E78A3"/>
    <w:rsid w:val="4E6386F8"/>
    <w:rsid w:val="4E6A5567"/>
    <w:rsid w:val="4E8A7AF0"/>
    <w:rsid w:val="4F223893"/>
    <w:rsid w:val="4F86607C"/>
    <w:rsid w:val="4F8848C7"/>
    <w:rsid w:val="4FB8D0FE"/>
    <w:rsid w:val="4FC6D914"/>
    <w:rsid w:val="4FF4F7CC"/>
    <w:rsid w:val="4FFF5B28"/>
    <w:rsid w:val="5019AB18"/>
    <w:rsid w:val="5023A82A"/>
    <w:rsid w:val="50405D9B"/>
    <w:rsid w:val="504115F0"/>
    <w:rsid w:val="50BB1210"/>
    <w:rsid w:val="51121A8F"/>
    <w:rsid w:val="51164653"/>
    <w:rsid w:val="51250731"/>
    <w:rsid w:val="513DD362"/>
    <w:rsid w:val="51759CDF"/>
    <w:rsid w:val="51810984"/>
    <w:rsid w:val="5186F971"/>
    <w:rsid w:val="519FE031"/>
    <w:rsid w:val="51B813C8"/>
    <w:rsid w:val="51D6C07B"/>
    <w:rsid w:val="51F4DDED"/>
    <w:rsid w:val="5204F83F"/>
    <w:rsid w:val="5240FEF3"/>
    <w:rsid w:val="5250C82F"/>
    <w:rsid w:val="527866D4"/>
    <w:rsid w:val="52D0759D"/>
    <w:rsid w:val="52E5EFF5"/>
    <w:rsid w:val="52E7562E"/>
    <w:rsid w:val="52FBEE10"/>
    <w:rsid w:val="52FF8A8B"/>
    <w:rsid w:val="5322C9D2"/>
    <w:rsid w:val="5329765D"/>
    <w:rsid w:val="532BD414"/>
    <w:rsid w:val="532E5EA5"/>
    <w:rsid w:val="5352DA9C"/>
    <w:rsid w:val="5357ED26"/>
    <w:rsid w:val="535B48EC"/>
    <w:rsid w:val="536C5A4E"/>
    <w:rsid w:val="53D69F47"/>
    <w:rsid w:val="53E98E04"/>
    <w:rsid w:val="53F50760"/>
    <w:rsid w:val="540AAE7D"/>
    <w:rsid w:val="543587B4"/>
    <w:rsid w:val="5442253E"/>
    <w:rsid w:val="5491360D"/>
    <w:rsid w:val="54B28DC0"/>
    <w:rsid w:val="54D2DF67"/>
    <w:rsid w:val="54FB0C24"/>
    <w:rsid w:val="554292F5"/>
    <w:rsid w:val="559E6DF7"/>
    <w:rsid w:val="55A08F37"/>
    <w:rsid w:val="561F981D"/>
    <w:rsid w:val="5649CB95"/>
    <w:rsid w:val="565C3626"/>
    <w:rsid w:val="5692E9AE"/>
    <w:rsid w:val="569A1312"/>
    <w:rsid w:val="56A433D6"/>
    <w:rsid w:val="56E23E79"/>
    <w:rsid w:val="571FCBE9"/>
    <w:rsid w:val="573C5F98"/>
    <w:rsid w:val="574A6A33"/>
    <w:rsid w:val="57524C59"/>
    <w:rsid w:val="5755D112"/>
    <w:rsid w:val="575EC6F0"/>
    <w:rsid w:val="5832ACE6"/>
    <w:rsid w:val="583F0971"/>
    <w:rsid w:val="58A2D5CD"/>
    <w:rsid w:val="58BBC008"/>
    <w:rsid w:val="58CA5ADC"/>
    <w:rsid w:val="5916BBC9"/>
    <w:rsid w:val="59180A18"/>
    <w:rsid w:val="5930028F"/>
    <w:rsid w:val="594BEC85"/>
    <w:rsid w:val="59968C25"/>
    <w:rsid w:val="59BCAAF8"/>
    <w:rsid w:val="59C3F063"/>
    <w:rsid w:val="59CDF7E0"/>
    <w:rsid w:val="59D7CDD8"/>
    <w:rsid w:val="59E2647D"/>
    <w:rsid w:val="5A015A93"/>
    <w:rsid w:val="5A09A083"/>
    <w:rsid w:val="5A15ECA9"/>
    <w:rsid w:val="5A57945C"/>
    <w:rsid w:val="5B240709"/>
    <w:rsid w:val="5B2DDBB7"/>
    <w:rsid w:val="5B53AC87"/>
    <w:rsid w:val="5B541732"/>
    <w:rsid w:val="5BBEBE61"/>
    <w:rsid w:val="5BBFEFC8"/>
    <w:rsid w:val="5BF0D254"/>
    <w:rsid w:val="5C1CCBAE"/>
    <w:rsid w:val="5C1D2A0E"/>
    <w:rsid w:val="5C3877B4"/>
    <w:rsid w:val="5C4016FA"/>
    <w:rsid w:val="5C799F98"/>
    <w:rsid w:val="5CBFCED4"/>
    <w:rsid w:val="5CC1D0A3"/>
    <w:rsid w:val="5CE60595"/>
    <w:rsid w:val="5CECFAC7"/>
    <w:rsid w:val="5CF68281"/>
    <w:rsid w:val="5D06B597"/>
    <w:rsid w:val="5D0E8F21"/>
    <w:rsid w:val="5D145D60"/>
    <w:rsid w:val="5D389F16"/>
    <w:rsid w:val="5D98DB17"/>
    <w:rsid w:val="5DCEDEF8"/>
    <w:rsid w:val="5DDBE75B"/>
    <w:rsid w:val="5DF0D468"/>
    <w:rsid w:val="5DF5A187"/>
    <w:rsid w:val="5E086B5D"/>
    <w:rsid w:val="5E0B40B6"/>
    <w:rsid w:val="5E3410AF"/>
    <w:rsid w:val="5EA2AB8E"/>
    <w:rsid w:val="5EAC47EA"/>
    <w:rsid w:val="5EDE04E9"/>
    <w:rsid w:val="5EEDB842"/>
    <w:rsid w:val="5F2A1F9B"/>
    <w:rsid w:val="5F664361"/>
    <w:rsid w:val="5F6A7EA3"/>
    <w:rsid w:val="5F8105C5"/>
    <w:rsid w:val="5F8177C4"/>
    <w:rsid w:val="5FAF0EDD"/>
    <w:rsid w:val="601CF531"/>
    <w:rsid w:val="60271DAA"/>
    <w:rsid w:val="603D8380"/>
    <w:rsid w:val="60442BEB"/>
    <w:rsid w:val="604EF962"/>
    <w:rsid w:val="606FB145"/>
    <w:rsid w:val="60E60A9D"/>
    <w:rsid w:val="61064F04"/>
    <w:rsid w:val="61A09625"/>
    <w:rsid w:val="621520FB"/>
    <w:rsid w:val="624E03E5"/>
    <w:rsid w:val="6264BBFB"/>
    <w:rsid w:val="62CEA6FE"/>
    <w:rsid w:val="634313EE"/>
    <w:rsid w:val="636DA818"/>
    <w:rsid w:val="6388CAFB"/>
    <w:rsid w:val="63EF7D50"/>
    <w:rsid w:val="64023B50"/>
    <w:rsid w:val="641EC6CD"/>
    <w:rsid w:val="642DFF8E"/>
    <w:rsid w:val="64529552"/>
    <w:rsid w:val="646A775F"/>
    <w:rsid w:val="6473EC01"/>
    <w:rsid w:val="64BAC403"/>
    <w:rsid w:val="64C7994E"/>
    <w:rsid w:val="64CB5698"/>
    <w:rsid w:val="64D880BB"/>
    <w:rsid w:val="650455CD"/>
    <w:rsid w:val="6552B4D1"/>
    <w:rsid w:val="65886F5D"/>
    <w:rsid w:val="65C5A130"/>
    <w:rsid w:val="65CCD7F6"/>
    <w:rsid w:val="66360D65"/>
    <w:rsid w:val="663DB087"/>
    <w:rsid w:val="667418A1"/>
    <w:rsid w:val="667EA412"/>
    <w:rsid w:val="677C9B7F"/>
    <w:rsid w:val="67D13BDD"/>
    <w:rsid w:val="67E4455E"/>
    <w:rsid w:val="67FFF046"/>
    <w:rsid w:val="6833A5C9"/>
    <w:rsid w:val="68429CC8"/>
    <w:rsid w:val="68FCE061"/>
    <w:rsid w:val="6928456F"/>
    <w:rsid w:val="69301172"/>
    <w:rsid w:val="698015BF"/>
    <w:rsid w:val="6985A767"/>
    <w:rsid w:val="698BCCAA"/>
    <w:rsid w:val="69AA90CD"/>
    <w:rsid w:val="69E98FBF"/>
    <w:rsid w:val="6A1A9520"/>
    <w:rsid w:val="6A307581"/>
    <w:rsid w:val="6A88A5F8"/>
    <w:rsid w:val="6A9495F2"/>
    <w:rsid w:val="6A9891D9"/>
    <w:rsid w:val="6AAD465E"/>
    <w:rsid w:val="6ABB48D0"/>
    <w:rsid w:val="6B379108"/>
    <w:rsid w:val="6B466C54"/>
    <w:rsid w:val="6B58188D"/>
    <w:rsid w:val="6B82107B"/>
    <w:rsid w:val="6BCDC77A"/>
    <w:rsid w:val="6BD2E6A4"/>
    <w:rsid w:val="6BEDABCA"/>
    <w:rsid w:val="6C31AEC1"/>
    <w:rsid w:val="6CAF9A2F"/>
    <w:rsid w:val="6D010E26"/>
    <w:rsid w:val="6D08F76D"/>
    <w:rsid w:val="6D460BFD"/>
    <w:rsid w:val="6D9D55FF"/>
    <w:rsid w:val="6DAA81B2"/>
    <w:rsid w:val="6DBA6A78"/>
    <w:rsid w:val="6DBF62A6"/>
    <w:rsid w:val="6DE82299"/>
    <w:rsid w:val="6DF1643F"/>
    <w:rsid w:val="6E53172E"/>
    <w:rsid w:val="6E5B0174"/>
    <w:rsid w:val="6E7B102E"/>
    <w:rsid w:val="6E9835F7"/>
    <w:rsid w:val="6E9CDE87"/>
    <w:rsid w:val="6E9FA310"/>
    <w:rsid w:val="6EBC060A"/>
    <w:rsid w:val="6EBDCC0A"/>
    <w:rsid w:val="6EE7E45E"/>
    <w:rsid w:val="6F563AD9"/>
    <w:rsid w:val="6F875530"/>
    <w:rsid w:val="6F90B2B6"/>
    <w:rsid w:val="6FD7E122"/>
    <w:rsid w:val="6FE2FB88"/>
    <w:rsid w:val="702941A5"/>
    <w:rsid w:val="707BFB35"/>
    <w:rsid w:val="70A42B5E"/>
    <w:rsid w:val="70B67E9A"/>
    <w:rsid w:val="710EB971"/>
    <w:rsid w:val="71155C13"/>
    <w:rsid w:val="7125B66F"/>
    <w:rsid w:val="71679E14"/>
    <w:rsid w:val="717DB632"/>
    <w:rsid w:val="7196DE8F"/>
    <w:rsid w:val="71A77FAD"/>
    <w:rsid w:val="71D4AA18"/>
    <w:rsid w:val="71E0FF5B"/>
    <w:rsid w:val="720F2E81"/>
    <w:rsid w:val="721A5A17"/>
    <w:rsid w:val="722394FD"/>
    <w:rsid w:val="724E4486"/>
    <w:rsid w:val="7261C0BF"/>
    <w:rsid w:val="72620136"/>
    <w:rsid w:val="72876890"/>
    <w:rsid w:val="72BA20E5"/>
    <w:rsid w:val="72BEF5F2"/>
    <w:rsid w:val="73138A72"/>
    <w:rsid w:val="73987A21"/>
    <w:rsid w:val="73BE2290"/>
    <w:rsid w:val="74083012"/>
    <w:rsid w:val="7418E65D"/>
    <w:rsid w:val="742D2689"/>
    <w:rsid w:val="7465EFF4"/>
    <w:rsid w:val="7498938A"/>
    <w:rsid w:val="74AFF3FA"/>
    <w:rsid w:val="751ADD61"/>
    <w:rsid w:val="752EAE26"/>
    <w:rsid w:val="7549D50B"/>
    <w:rsid w:val="757F9A65"/>
    <w:rsid w:val="75B675AE"/>
    <w:rsid w:val="75E4E7D4"/>
    <w:rsid w:val="75FE1688"/>
    <w:rsid w:val="7606B2CE"/>
    <w:rsid w:val="761B1E02"/>
    <w:rsid w:val="761DB7FF"/>
    <w:rsid w:val="7637C957"/>
    <w:rsid w:val="76517B88"/>
    <w:rsid w:val="76584F09"/>
    <w:rsid w:val="76802230"/>
    <w:rsid w:val="768EC80F"/>
    <w:rsid w:val="7698E2DC"/>
    <w:rsid w:val="76AEDBC9"/>
    <w:rsid w:val="76B6ADC2"/>
    <w:rsid w:val="76E35BCD"/>
    <w:rsid w:val="7709C38D"/>
    <w:rsid w:val="773B1651"/>
    <w:rsid w:val="776782AE"/>
    <w:rsid w:val="778099F6"/>
    <w:rsid w:val="77A62FC7"/>
    <w:rsid w:val="77ABB198"/>
    <w:rsid w:val="77F7F714"/>
    <w:rsid w:val="781864E4"/>
    <w:rsid w:val="78436CD5"/>
    <w:rsid w:val="78527E23"/>
    <w:rsid w:val="7890FC89"/>
    <w:rsid w:val="78AD109F"/>
    <w:rsid w:val="78C01AB7"/>
    <w:rsid w:val="78EF7805"/>
    <w:rsid w:val="794BE572"/>
    <w:rsid w:val="79506334"/>
    <w:rsid w:val="795D1806"/>
    <w:rsid w:val="7975A58F"/>
    <w:rsid w:val="79A10BA0"/>
    <w:rsid w:val="79B1996F"/>
    <w:rsid w:val="79D066C2"/>
    <w:rsid w:val="79E98F2C"/>
    <w:rsid w:val="79EE4E84"/>
    <w:rsid w:val="79F22B6B"/>
    <w:rsid w:val="79F45BB6"/>
    <w:rsid w:val="79F605E0"/>
    <w:rsid w:val="7A5BEB18"/>
    <w:rsid w:val="7A64933E"/>
    <w:rsid w:val="7AB5BD60"/>
    <w:rsid w:val="7AE336D3"/>
    <w:rsid w:val="7B08AAB8"/>
    <w:rsid w:val="7B16540A"/>
    <w:rsid w:val="7B29D02A"/>
    <w:rsid w:val="7B529FC7"/>
    <w:rsid w:val="7B6AC66A"/>
    <w:rsid w:val="7B6EEB50"/>
    <w:rsid w:val="7BDE4127"/>
    <w:rsid w:val="7C15B58A"/>
    <w:rsid w:val="7C6D7D2F"/>
    <w:rsid w:val="7C94B8C8"/>
    <w:rsid w:val="7CAC3B7D"/>
    <w:rsid w:val="7CC23259"/>
    <w:rsid w:val="7CD76293"/>
    <w:rsid w:val="7CEA7EF3"/>
    <w:rsid w:val="7CEE7028"/>
    <w:rsid w:val="7D183C01"/>
    <w:rsid w:val="7D5CD768"/>
    <w:rsid w:val="7D5D4145"/>
    <w:rsid w:val="7D6A1B69"/>
    <w:rsid w:val="7D88A756"/>
    <w:rsid w:val="7DDAACB6"/>
    <w:rsid w:val="7E0CCE60"/>
    <w:rsid w:val="7E19AEA3"/>
    <w:rsid w:val="7ED90CA5"/>
    <w:rsid w:val="7EF45E28"/>
    <w:rsid w:val="7F2915C4"/>
    <w:rsid w:val="7F3395C3"/>
    <w:rsid w:val="7F532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D643"/>
  <w15:chartTrackingRefBased/>
  <w15:docId w15:val="{2F0574A5-9632-4F53-A76F-92046068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E30"/>
    <w:pPr>
      <w:ind w:left="720"/>
      <w:contextualSpacing/>
    </w:pPr>
  </w:style>
  <w:style w:type="paragraph" w:styleId="Header">
    <w:name w:val="header"/>
    <w:basedOn w:val="Normal"/>
    <w:link w:val="HeaderChar"/>
    <w:uiPriority w:val="99"/>
    <w:unhideWhenUsed/>
    <w:rsid w:val="002A7540"/>
    <w:pPr>
      <w:tabs>
        <w:tab w:val="center" w:pos="4513"/>
        <w:tab w:val="right" w:pos="9026"/>
      </w:tabs>
    </w:pPr>
  </w:style>
  <w:style w:type="character" w:customStyle="1" w:styleId="HeaderChar">
    <w:name w:val="Header Char"/>
    <w:basedOn w:val="DefaultParagraphFont"/>
    <w:link w:val="Header"/>
    <w:uiPriority w:val="99"/>
    <w:rsid w:val="002A7540"/>
  </w:style>
  <w:style w:type="paragraph" w:styleId="Footer">
    <w:name w:val="footer"/>
    <w:basedOn w:val="Normal"/>
    <w:link w:val="FooterChar"/>
    <w:uiPriority w:val="99"/>
    <w:unhideWhenUsed/>
    <w:rsid w:val="002A7540"/>
    <w:pPr>
      <w:tabs>
        <w:tab w:val="center" w:pos="4513"/>
        <w:tab w:val="right" w:pos="9026"/>
      </w:tabs>
    </w:pPr>
  </w:style>
  <w:style w:type="character" w:customStyle="1" w:styleId="FooterChar">
    <w:name w:val="Footer Char"/>
    <w:basedOn w:val="DefaultParagraphFont"/>
    <w:link w:val="Footer"/>
    <w:uiPriority w:val="99"/>
    <w:rsid w:val="002A7540"/>
  </w:style>
  <w:style w:type="paragraph" w:styleId="NoSpacing">
    <w:name w:val="No Spacing"/>
    <w:uiPriority w:val="1"/>
    <w:qFormat/>
    <w:rsid w:val="00843326"/>
    <w:pPr>
      <w:spacing w:after="0" w:line="240" w:lineRule="auto"/>
    </w:pPr>
  </w:style>
  <w:style w:type="table" w:styleId="GridTable4-Accent6">
    <w:name w:val="Grid Table 4 Accent 6"/>
    <w:basedOn w:val="TableNormal"/>
    <w:uiPriority w:val="49"/>
    <w:rsid w:val="00C12C17"/>
    <w:pPr>
      <w:spacing w:after="0" w:line="240" w:lineRule="auto"/>
    </w:pPr>
    <w:rPr>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C12C17"/>
    <w:rPr>
      <w:sz w:val="16"/>
      <w:szCs w:val="16"/>
    </w:rPr>
  </w:style>
  <w:style w:type="paragraph" w:styleId="CommentText">
    <w:name w:val="annotation text"/>
    <w:basedOn w:val="Normal"/>
    <w:link w:val="CommentTextChar"/>
    <w:uiPriority w:val="99"/>
    <w:unhideWhenUsed/>
    <w:rsid w:val="00C12C17"/>
    <w:rPr>
      <w:rFonts w:eastAsiaTheme="minorEastAsia"/>
      <w:sz w:val="20"/>
      <w:szCs w:val="20"/>
      <w:lang w:eastAsia="en-GB"/>
    </w:rPr>
  </w:style>
  <w:style w:type="character" w:customStyle="1" w:styleId="CommentTextChar">
    <w:name w:val="Comment Text Char"/>
    <w:basedOn w:val="DefaultParagraphFont"/>
    <w:link w:val="CommentText"/>
    <w:uiPriority w:val="99"/>
    <w:rsid w:val="00C12C17"/>
    <w:rPr>
      <w:rFonts w:eastAsiaTheme="minorEastAsia"/>
      <w:sz w:val="20"/>
      <w:szCs w:val="20"/>
      <w:lang w:eastAsia="en-GB"/>
    </w:rPr>
  </w:style>
  <w:style w:type="table" w:styleId="ListTable3-Accent6">
    <w:name w:val="List Table 3 Accent 6"/>
    <w:basedOn w:val="TableNormal"/>
    <w:uiPriority w:val="48"/>
    <w:rsid w:val="00EE5F00"/>
    <w:pPr>
      <w:spacing w:after="0" w:line="240" w:lineRule="auto"/>
    </w:pPr>
    <w:rPr>
      <w:sz w:val="24"/>
      <w:szCs w:val="24"/>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CommentSubject">
    <w:name w:val="annotation subject"/>
    <w:basedOn w:val="CommentText"/>
    <w:next w:val="CommentText"/>
    <w:link w:val="CommentSubjectChar"/>
    <w:uiPriority w:val="99"/>
    <w:semiHidden/>
    <w:unhideWhenUsed/>
    <w:rsid w:val="008A4977"/>
    <w:rPr>
      <w:rFonts w:eastAsiaTheme="minorHAnsi"/>
      <w:b/>
      <w:bCs/>
      <w:lang w:eastAsia="en-US"/>
    </w:rPr>
  </w:style>
  <w:style w:type="character" w:customStyle="1" w:styleId="CommentSubjectChar">
    <w:name w:val="Comment Subject Char"/>
    <w:basedOn w:val="CommentTextChar"/>
    <w:link w:val="CommentSubject"/>
    <w:uiPriority w:val="99"/>
    <w:semiHidden/>
    <w:rsid w:val="008A4977"/>
    <w:rPr>
      <w:rFonts w:eastAsiaTheme="minorEastAsia"/>
      <w:b/>
      <w:bCs/>
      <w:sz w:val="20"/>
      <w:szCs w:val="20"/>
      <w:lang w:eastAsia="en-GB"/>
    </w:rPr>
  </w:style>
  <w:style w:type="character" w:styleId="Mention">
    <w:name w:val="Mention"/>
    <w:basedOn w:val="DefaultParagraphFont"/>
    <w:uiPriority w:val="99"/>
    <w:unhideWhenUsed/>
    <w:rsid w:val="008A4977"/>
    <w:rPr>
      <w:color w:val="2B579A"/>
      <w:shd w:val="clear" w:color="auto" w:fill="E1DFDD"/>
    </w:rPr>
  </w:style>
  <w:style w:type="paragraph" w:customStyle="1" w:styleId="paragraph">
    <w:name w:val="paragraph"/>
    <w:basedOn w:val="Normal"/>
    <w:rsid w:val="00D4427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4427B"/>
  </w:style>
  <w:style w:type="character" w:customStyle="1" w:styleId="eop">
    <w:name w:val="eop"/>
    <w:basedOn w:val="DefaultParagraphFont"/>
    <w:rsid w:val="00D4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625657">
      <w:bodyDiv w:val="1"/>
      <w:marLeft w:val="0"/>
      <w:marRight w:val="0"/>
      <w:marTop w:val="0"/>
      <w:marBottom w:val="0"/>
      <w:divBdr>
        <w:top w:val="none" w:sz="0" w:space="0" w:color="auto"/>
        <w:left w:val="none" w:sz="0" w:space="0" w:color="auto"/>
        <w:bottom w:val="none" w:sz="0" w:space="0" w:color="auto"/>
        <w:right w:val="none" w:sz="0" w:space="0" w:color="auto"/>
      </w:divBdr>
      <w:divsChild>
        <w:div w:id="315187187">
          <w:marLeft w:val="0"/>
          <w:marRight w:val="0"/>
          <w:marTop w:val="0"/>
          <w:marBottom w:val="0"/>
          <w:divBdr>
            <w:top w:val="none" w:sz="0" w:space="0" w:color="auto"/>
            <w:left w:val="none" w:sz="0" w:space="0" w:color="auto"/>
            <w:bottom w:val="none" w:sz="0" w:space="0" w:color="auto"/>
            <w:right w:val="none" w:sz="0" w:space="0" w:color="auto"/>
          </w:divBdr>
        </w:div>
        <w:div w:id="440807719">
          <w:marLeft w:val="0"/>
          <w:marRight w:val="0"/>
          <w:marTop w:val="0"/>
          <w:marBottom w:val="0"/>
          <w:divBdr>
            <w:top w:val="none" w:sz="0" w:space="0" w:color="auto"/>
            <w:left w:val="none" w:sz="0" w:space="0" w:color="auto"/>
            <w:bottom w:val="none" w:sz="0" w:space="0" w:color="auto"/>
            <w:right w:val="none" w:sz="0" w:space="0" w:color="auto"/>
          </w:divBdr>
          <w:divsChild>
            <w:div w:id="177156861">
              <w:marLeft w:val="0"/>
              <w:marRight w:val="0"/>
              <w:marTop w:val="30"/>
              <w:marBottom w:val="30"/>
              <w:divBdr>
                <w:top w:val="none" w:sz="0" w:space="0" w:color="auto"/>
                <w:left w:val="none" w:sz="0" w:space="0" w:color="auto"/>
                <w:bottom w:val="none" w:sz="0" w:space="0" w:color="auto"/>
                <w:right w:val="none" w:sz="0" w:space="0" w:color="auto"/>
              </w:divBdr>
              <w:divsChild>
                <w:div w:id="97872989">
                  <w:marLeft w:val="0"/>
                  <w:marRight w:val="0"/>
                  <w:marTop w:val="0"/>
                  <w:marBottom w:val="0"/>
                  <w:divBdr>
                    <w:top w:val="none" w:sz="0" w:space="0" w:color="auto"/>
                    <w:left w:val="none" w:sz="0" w:space="0" w:color="auto"/>
                    <w:bottom w:val="none" w:sz="0" w:space="0" w:color="auto"/>
                    <w:right w:val="none" w:sz="0" w:space="0" w:color="auto"/>
                  </w:divBdr>
                  <w:divsChild>
                    <w:div w:id="239218094">
                      <w:marLeft w:val="0"/>
                      <w:marRight w:val="0"/>
                      <w:marTop w:val="0"/>
                      <w:marBottom w:val="0"/>
                      <w:divBdr>
                        <w:top w:val="none" w:sz="0" w:space="0" w:color="auto"/>
                        <w:left w:val="none" w:sz="0" w:space="0" w:color="auto"/>
                        <w:bottom w:val="none" w:sz="0" w:space="0" w:color="auto"/>
                        <w:right w:val="none" w:sz="0" w:space="0" w:color="auto"/>
                      </w:divBdr>
                    </w:div>
                  </w:divsChild>
                </w:div>
                <w:div w:id="112284194">
                  <w:marLeft w:val="0"/>
                  <w:marRight w:val="0"/>
                  <w:marTop w:val="0"/>
                  <w:marBottom w:val="0"/>
                  <w:divBdr>
                    <w:top w:val="none" w:sz="0" w:space="0" w:color="auto"/>
                    <w:left w:val="none" w:sz="0" w:space="0" w:color="auto"/>
                    <w:bottom w:val="none" w:sz="0" w:space="0" w:color="auto"/>
                    <w:right w:val="none" w:sz="0" w:space="0" w:color="auto"/>
                  </w:divBdr>
                  <w:divsChild>
                    <w:div w:id="765466242">
                      <w:marLeft w:val="0"/>
                      <w:marRight w:val="0"/>
                      <w:marTop w:val="0"/>
                      <w:marBottom w:val="0"/>
                      <w:divBdr>
                        <w:top w:val="none" w:sz="0" w:space="0" w:color="auto"/>
                        <w:left w:val="none" w:sz="0" w:space="0" w:color="auto"/>
                        <w:bottom w:val="none" w:sz="0" w:space="0" w:color="auto"/>
                        <w:right w:val="none" w:sz="0" w:space="0" w:color="auto"/>
                      </w:divBdr>
                    </w:div>
                  </w:divsChild>
                </w:div>
                <w:div w:id="482895855">
                  <w:marLeft w:val="0"/>
                  <w:marRight w:val="0"/>
                  <w:marTop w:val="0"/>
                  <w:marBottom w:val="0"/>
                  <w:divBdr>
                    <w:top w:val="none" w:sz="0" w:space="0" w:color="auto"/>
                    <w:left w:val="none" w:sz="0" w:space="0" w:color="auto"/>
                    <w:bottom w:val="none" w:sz="0" w:space="0" w:color="auto"/>
                    <w:right w:val="none" w:sz="0" w:space="0" w:color="auto"/>
                  </w:divBdr>
                  <w:divsChild>
                    <w:div w:id="623582241">
                      <w:marLeft w:val="0"/>
                      <w:marRight w:val="0"/>
                      <w:marTop w:val="0"/>
                      <w:marBottom w:val="0"/>
                      <w:divBdr>
                        <w:top w:val="none" w:sz="0" w:space="0" w:color="auto"/>
                        <w:left w:val="none" w:sz="0" w:space="0" w:color="auto"/>
                        <w:bottom w:val="none" w:sz="0" w:space="0" w:color="auto"/>
                        <w:right w:val="none" w:sz="0" w:space="0" w:color="auto"/>
                      </w:divBdr>
                    </w:div>
                  </w:divsChild>
                </w:div>
                <w:div w:id="594898311">
                  <w:marLeft w:val="0"/>
                  <w:marRight w:val="0"/>
                  <w:marTop w:val="0"/>
                  <w:marBottom w:val="0"/>
                  <w:divBdr>
                    <w:top w:val="none" w:sz="0" w:space="0" w:color="auto"/>
                    <w:left w:val="none" w:sz="0" w:space="0" w:color="auto"/>
                    <w:bottom w:val="none" w:sz="0" w:space="0" w:color="auto"/>
                    <w:right w:val="none" w:sz="0" w:space="0" w:color="auto"/>
                  </w:divBdr>
                  <w:divsChild>
                    <w:div w:id="1986741537">
                      <w:marLeft w:val="0"/>
                      <w:marRight w:val="0"/>
                      <w:marTop w:val="0"/>
                      <w:marBottom w:val="0"/>
                      <w:divBdr>
                        <w:top w:val="none" w:sz="0" w:space="0" w:color="auto"/>
                        <w:left w:val="none" w:sz="0" w:space="0" w:color="auto"/>
                        <w:bottom w:val="none" w:sz="0" w:space="0" w:color="auto"/>
                        <w:right w:val="none" w:sz="0" w:space="0" w:color="auto"/>
                      </w:divBdr>
                    </w:div>
                  </w:divsChild>
                </w:div>
                <w:div w:id="603194056">
                  <w:marLeft w:val="0"/>
                  <w:marRight w:val="0"/>
                  <w:marTop w:val="0"/>
                  <w:marBottom w:val="0"/>
                  <w:divBdr>
                    <w:top w:val="none" w:sz="0" w:space="0" w:color="auto"/>
                    <w:left w:val="none" w:sz="0" w:space="0" w:color="auto"/>
                    <w:bottom w:val="none" w:sz="0" w:space="0" w:color="auto"/>
                    <w:right w:val="none" w:sz="0" w:space="0" w:color="auto"/>
                  </w:divBdr>
                  <w:divsChild>
                    <w:div w:id="307589969">
                      <w:marLeft w:val="0"/>
                      <w:marRight w:val="0"/>
                      <w:marTop w:val="0"/>
                      <w:marBottom w:val="0"/>
                      <w:divBdr>
                        <w:top w:val="none" w:sz="0" w:space="0" w:color="auto"/>
                        <w:left w:val="none" w:sz="0" w:space="0" w:color="auto"/>
                        <w:bottom w:val="none" w:sz="0" w:space="0" w:color="auto"/>
                        <w:right w:val="none" w:sz="0" w:space="0" w:color="auto"/>
                      </w:divBdr>
                    </w:div>
                  </w:divsChild>
                </w:div>
                <w:div w:id="709113274">
                  <w:marLeft w:val="0"/>
                  <w:marRight w:val="0"/>
                  <w:marTop w:val="0"/>
                  <w:marBottom w:val="0"/>
                  <w:divBdr>
                    <w:top w:val="none" w:sz="0" w:space="0" w:color="auto"/>
                    <w:left w:val="none" w:sz="0" w:space="0" w:color="auto"/>
                    <w:bottom w:val="none" w:sz="0" w:space="0" w:color="auto"/>
                    <w:right w:val="none" w:sz="0" w:space="0" w:color="auto"/>
                  </w:divBdr>
                  <w:divsChild>
                    <w:div w:id="2023046576">
                      <w:marLeft w:val="0"/>
                      <w:marRight w:val="0"/>
                      <w:marTop w:val="0"/>
                      <w:marBottom w:val="0"/>
                      <w:divBdr>
                        <w:top w:val="none" w:sz="0" w:space="0" w:color="auto"/>
                        <w:left w:val="none" w:sz="0" w:space="0" w:color="auto"/>
                        <w:bottom w:val="none" w:sz="0" w:space="0" w:color="auto"/>
                        <w:right w:val="none" w:sz="0" w:space="0" w:color="auto"/>
                      </w:divBdr>
                    </w:div>
                  </w:divsChild>
                </w:div>
                <w:div w:id="814374940">
                  <w:marLeft w:val="0"/>
                  <w:marRight w:val="0"/>
                  <w:marTop w:val="0"/>
                  <w:marBottom w:val="0"/>
                  <w:divBdr>
                    <w:top w:val="none" w:sz="0" w:space="0" w:color="auto"/>
                    <w:left w:val="none" w:sz="0" w:space="0" w:color="auto"/>
                    <w:bottom w:val="none" w:sz="0" w:space="0" w:color="auto"/>
                    <w:right w:val="none" w:sz="0" w:space="0" w:color="auto"/>
                  </w:divBdr>
                  <w:divsChild>
                    <w:div w:id="1475634181">
                      <w:marLeft w:val="0"/>
                      <w:marRight w:val="0"/>
                      <w:marTop w:val="0"/>
                      <w:marBottom w:val="0"/>
                      <w:divBdr>
                        <w:top w:val="none" w:sz="0" w:space="0" w:color="auto"/>
                        <w:left w:val="none" w:sz="0" w:space="0" w:color="auto"/>
                        <w:bottom w:val="none" w:sz="0" w:space="0" w:color="auto"/>
                        <w:right w:val="none" w:sz="0" w:space="0" w:color="auto"/>
                      </w:divBdr>
                    </w:div>
                  </w:divsChild>
                </w:div>
                <w:div w:id="909734487">
                  <w:marLeft w:val="0"/>
                  <w:marRight w:val="0"/>
                  <w:marTop w:val="0"/>
                  <w:marBottom w:val="0"/>
                  <w:divBdr>
                    <w:top w:val="none" w:sz="0" w:space="0" w:color="auto"/>
                    <w:left w:val="none" w:sz="0" w:space="0" w:color="auto"/>
                    <w:bottom w:val="none" w:sz="0" w:space="0" w:color="auto"/>
                    <w:right w:val="none" w:sz="0" w:space="0" w:color="auto"/>
                  </w:divBdr>
                  <w:divsChild>
                    <w:div w:id="615260741">
                      <w:marLeft w:val="0"/>
                      <w:marRight w:val="0"/>
                      <w:marTop w:val="0"/>
                      <w:marBottom w:val="0"/>
                      <w:divBdr>
                        <w:top w:val="none" w:sz="0" w:space="0" w:color="auto"/>
                        <w:left w:val="none" w:sz="0" w:space="0" w:color="auto"/>
                        <w:bottom w:val="none" w:sz="0" w:space="0" w:color="auto"/>
                        <w:right w:val="none" w:sz="0" w:space="0" w:color="auto"/>
                      </w:divBdr>
                    </w:div>
                  </w:divsChild>
                </w:div>
                <w:div w:id="949239312">
                  <w:marLeft w:val="0"/>
                  <w:marRight w:val="0"/>
                  <w:marTop w:val="0"/>
                  <w:marBottom w:val="0"/>
                  <w:divBdr>
                    <w:top w:val="none" w:sz="0" w:space="0" w:color="auto"/>
                    <w:left w:val="none" w:sz="0" w:space="0" w:color="auto"/>
                    <w:bottom w:val="none" w:sz="0" w:space="0" w:color="auto"/>
                    <w:right w:val="none" w:sz="0" w:space="0" w:color="auto"/>
                  </w:divBdr>
                  <w:divsChild>
                    <w:div w:id="88819191">
                      <w:marLeft w:val="0"/>
                      <w:marRight w:val="0"/>
                      <w:marTop w:val="0"/>
                      <w:marBottom w:val="0"/>
                      <w:divBdr>
                        <w:top w:val="none" w:sz="0" w:space="0" w:color="auto"/>
                        <w:left w:val="none" w:sz="0" w:space="0" w:color="auto"/>
                        <w:bottom w:val="none" w:sz="0" w:space="0" w:color="auto"/>
                        <w:right w:val="none" w:sz="0" w:space="0" w:color="auto"/>
                      </w:divBdr>
                    </w:div>
                  </w:divsChild>
                </w:div>
                <w:div w:id="1269780423">
                  <w:marLeft w:val="0"/>
                  <w:marRight w:val="0"/>
                  <w:marTop w:val="0"/>
                  <w:marBottom w:val="0"/>
                  <w:divBdr>
                    <w:top w:val="none" w:sz="0" w:space="0" w:color="auto"/>
                    <w:left w:val="none" w:sz="0" w:space="0" w:color="auto"/>
                    <w:bottom w:val="none" w:sz="0" w:space="0" w:color="auto"/>
                    <w:right w:val="none" w:sz="0" w:space="0" w:color="auto"/>
                  </w:divBdr>
                  <w:divsChild>
                    <w:div w:id="233589841">
                      <w:marLeft w:val="0"/>
                      <w:marRight w:val="0"/>
                      <w:marTop w:val="0"/>
                      <w:marBottom w:val="0"/>
                      <w:divBdr>
                        <w:top w:val="none" w:sz="0" w:space="0" w:color="auto"/>
                        <w:left w:val="none" w:sz="0" w:space="0" w:color="auto"/>
                        <w:bottom w:val="none" w:sz="0" w:space="0" w:color="auto"/>
                        <w:right w:val="none" w:sz="0" w:space="0" w:color="auto"/>
                      </w:divBdr>
                    </w:div>
                  </w:divsChild>
                </w:div>
                <w:div w:id="1344819946">
                  <w:marLeft w:val="0"/>
                  <w:marRight w:val="0"/>
                  <w:marTop w:val="0"/>
                  <w:marBottom w:val="0"/>
                  <w:divBdr>
                    <w:top w:val="none" w:sz="0" w:space="0" w:color="auto"/>
                    <w:left w:val="none" w:sz="0" w:space="0" w:color="auto"/>
                    <w:bottom w:val="none" w:sz="0" w:space="0" w:color="auto"/>
                    <w:right w:val="none" w:sz="0" w:space="0" w:color="auto"/>
                  </w:divBdr>
                  <w:divsChild>
                    <w:div w:id="183130304">
                      <w:marLeft w:val="0"/>
                      <w:marRight w:val="0"/>
                      <w:marTop w:val="0"/>
                      <w:marBottom w:val="0"/>
                      <w:divBdr>
                        <w:top w:val="none" w:sz="0" w:space="0" w:color="auto"/>
                        <w:left w:val="none" w:sz="0" w:space="0" w:color="auto"/>
                        <w:bottom w:val="none" w:sz="0" w:space="0" w:color="auto"/>
                        <w:right w:val="none" w:sz="0" w:space="0" w:color="auto"/>
                      </w:divBdr>
                    </w:div>
                  </w:divsChild>
                </w:div>
                <w:div w:id="1371758669">
                  <w:marLeft w:val="0"/>
                  <w:marRight w:val="0"/>
                  <w:marTop w:val="0"/>
                  <w:marBottom w:val="0"/>
                  <w:divBdr>
                    <w:top w:val="none" w:sz="0" w:space="0" w:color="auto"/>
                    <w:left w:val="none" w:sz="0" w:space="0" w:color="auto"/>
                    <w:bottom w:val="none" w:sz="0" w:space="0" w:color="auto"/>
                    <w:right w:val="none" w:sz="0" w:space="0" w:color="auto"/>
                  </w:divBdr>
                  <w:divsChild>
                    <w:div w:id="523785624">
                      <w:marLeft w:val="0"/>
                      <w:marRight w:val="0"/>
                      <w:marTop w:val="0"/>
                      <w:marBottom w:val="0"/>
                      <w:divBdr>
                        <w:top w:val="none" w:sz="0" w:space="0" w:color="auto"/>
                        <w:left w:val="none" w:sz="0" w:space="0" w:color="auto"/>
                        <w:bottom w:val="none" w:sz="0" w:space="0" w:color="auto"/>
                        <w:right w:val="none" w:sz="0" w:space="0" w:color="auto"/>
                      </w:divBdr>
                    </w:div>
                    <w:div w:id="1032920303">
                      <w:marLeft w:val="0"/>
                      <w:marRight w:val="0"/>
                      <w:marTop w:val="0"/>
                      <w:marBottom w:val="0"/>
                      <w:divBdr>
                        <w:top w:val="none" w:sz="0" w:space="0" w:color="auto"/>
                        <w:left w:val="none" w:sz="0" w:space="0" w:color="auto"/>
                        <w:bottom w:val="none" w:sz="0" w:space="0" w:color="auto"/>
                        <w:right w:val="none" w:sz="0" w:space="0" w:color="auto"/>
                      </w:divBdr>
                    </w:div>
                  </w:divsChild>
                </w:div>
                <w:div w:id="1559167814">
                  <w:marLeft w:val="0"/>
                  <w:marRight w:val="0"/>
                  <w:marTop w:val="0"/>
                  <w:marBottom w:val="0"/>
                  <w:divBdr>
                    <w:top w:val="none" w:sz="0" w:space="0" w:color="auto"/>
                    <w:left w:val="none" w:sz="0" w:space="0" w:color="auto"/>
                    <w:bottom w:val="none" w:sz="0" w:space="0" w:color="auto"/>
                    <w:right w:val="none" w:sz="0" w:space="0" w:color="auto"/>
                  </w:divBdr>
                  <w:divsChild>
                    <w:div w:id="1796752248">
                      <w:marLeft w:val="0"/>
                      <w:marRight w:val="0"/>
                      <w:marTop w:val="0"/>
                      <w:marBottom w:val="0"/>
                      <w:divBdr>
                        <w:top w:val="none" w:sz="0" w:space="0" w:color="auto"/>
                        <w:left w:val="none" w:sz="0" w:space="0" w:color="auto"/>
                        <w:bottom w:val="none" w:sz="0" w:space="0" w:color="auto"/>
                        <w:right w:val="none" w:sz="0" w:space="0" w:color="auto"/>
                      </w:divBdr>
                    </w:div>
                  </w:divsChild>
                </w:div>
                <w:div w:id="1767532557">
                  <w:marLeft w:val="0"/>
                  <w:marRight w:val="0"/>
                  <w:marTop w:val="0"/>
                  <w:marBottom w:val="0"/>
                  <w:divBdr>
                    <w:top w:val="none" w:sz="0" w:space="0" w:color="auto"/>
                    <w:left w:val="none" w:sz="0" w:space="0" w:color="auto"/>
                    <w:bottom w:val="none" w:sz="0" w:space="0" w:color="auto"/>
                    <w:right w:val="none" w:sz="0" w:space="0" w:color="auto"/>
                  </w:divBdr>
                  <w:divsChild>
                    <w:div w:id="48116058">
                      <w:marLeft w:val="0"/>
                      <w:marRight w:val="0"/>
                      <w:marTop w:val="0"/>
                      <w:marBottom w:val="0"/>
                      <w:divBdr>
                        <w:top w:val="none" w:sz="0" w:space="0" w:color="auto"/>
                        <w:left w:val="none" w:sz="0" w:space="0" w:color="auto"/>
                        <w:bottom w:val="none" w:sz="0" w:space="0" w:color="auto"/>
                        <w:right w:val="none" w:sz="0" w:space="0" w:color="auto"/>
                      </w:divBdr>
                    </w:div>
                  </w:divsChild>
                </w:div>
                <w:div w:id="1805004843">
                  <w:marLeft w:val="0"/>
                  <w:marRight w:val="0"/>
                  <w:marTop w:val="0"/>
                  <w:marBottom w:val="0"/>
                  <w:divBdr>
                    <w:top w:val="none" w:sz="0" w:space="0" w:color="auto"/>
                    <w:left w:val="none" w:sz="0" w:space="0" w:color="auto"/>
                    <w:bottom w:val="none" w:sz="0" w:space="0" w:color="auto"/>
                    <w:right w:val="none" w:sz="0" w:space="0" w:color="auto"/>
                  </w:divBdr>
                  <w:divsChild>
                    <w:div w:id="9294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4713">
          <w:marLeft w:val="0"/>
          <w:marRight w:val="0"/>
          <w:marTop w:val="0"/>
          <w:marBottom w:val="0"/>
          <w:divBdr>
            <w:top w:val="none" w:sz="0" w:space="0" w:color="auto"/>
            <w:left w:val="none" w:sz="0" w:space="0" w:color="auto"/>
            <w:bottom w:val="none" w:sz="0" w:space="0" w:color="auto"/>
            <w:right w:val="none" w:sz="0" w:space="0" w:color="auto"/>
          </w:divBdr>
        </w:div>
        <w:div w:id="1577469783">
          <w:marLeft w:val="0"/>
          <w:marRight w:val="0"/>
          <w:marTop w:val="0"/>
          <w:marBottom w:val="0"/>
          <w:divBdr>
            <w:top w:val="none" w:sz="0" w:space="0" w:color="auto"/>
            <w:left w:val="none" w:sz="0" w:space="0" w:color="auto"/>
            <w:bottom w:val="none" w:sz="0" w:space="0" w:color="auto"/>
            <w:right w:val="none" w:sz="0" w:space="0" w:color="auto"/>
          </w:divBdr>
        </w:div>
      </w:divsChild>
    </w:div>
    <w:div w:id="10816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BF45DDE5FF2E45B84D296CF97ECFF6" ma:contentTypeVersion="17" ma:contentTypeDescription="Create a new document." ma:contentTypeScope="" ma:versionID="843026af1278f145fbad070c5d22f16f">
  <xsd:schema xmlns:xsd="http://www.w3.org/2001/XMLSchema" xmlns:xs="http://www.w3.org/2001/XMLSchema" xmlns:p="http://schemas.microsoft.com/office/2006/metadata/properties" xmlns:ns2="7ac0b3cc-0a3c-4cd3-9d92-f2fceffc6b13" xmlns:ns3="8aa40fb7-b9d3-4629-918f-7341ce6e40b2" targetNamespace="http://schemas.microsoft.com/office/2006/metadata/properties" ma:root="true" ma:fieldsID="af70a93e6780fcab7304c582063d45e4" ns2:_="" ns3:_="">
    <xsd:import namespace="7ac0b3cc-0a3c-4cd3-9d92-f2fceffc6b13"/>
    <xsd:import namespace="8aa40fb7-b9d3-4629-918f-7341ce6e40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0b3cc-0a3c-4cd3-9d92-f2fceffc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e2703d-e733-4401-aa4e-9975ed14af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40fb7-b9d3-4629-918f-7341ce6e40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d3a124-6cbe-4a16-b534-e9f0431f5796}" ma:internalName="TaxCatchAll" ma:showField="CatchAllData" ma:web="8aa40fb7-b9d3-4629-918f-7341ce6e4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aa40fb7-b9d3-4629-918f-7341ce6e40b2" xsi:nil="true"/>
    <lcf76f155ced4ddcb4097134ff3c332f xmlns="7ac0b3cc-0a3c-4cd3-9d92-f2fceffc6b13">
      <Terms xmlns="http://schemas.microsoft.com/office/infopath/2007/PartnerControls"/>
    </lcf76f155ced4ddcb4097134ff3c332f>
    <SharedWithUsers xmlns="8aa40fb7-b9d3-4629-918f-7341ce6e40b2">
      <UserInfo>
        <DisplayName>Ed Gurney</DisplayName>
        <AccountId>114</AccountId>
        <AccountType/>
      </UserInfo>
    </SharedWithUsers>
  </documentManagement>
</p:properties>
</file>

<file path=customXml/itemProps1.xml><?xml version="1.0" encoding="utf-8"?>
<ds:datastoreItem xmlns:ds="http://schemas.openxmlformats.org/officeDocument/2006/customXml" ds:itemID="{2E620E0F-0886-4696-8C08-3138601D2A44}">
  <ds:schemaRefs>
    <ds:schemaRef ds:uri="http://schemas.openxmlformats.org/officeDocument/2006/bibliography"/>
  </ds:schemaRefs>
</ds:datastoreItem>
</file>

<file path=customXml/itemProps2.xml><?xml version="1.0" encoding="utf-8"?>
<ds:datastoreItem xmlns:ds="http://schemas.openxmlformats.org/officeDocument/2006/customXml" ds:itemID="{E7A023B2-7A75-454F-B681-E23C10A3BC1B}">
  <ds:schemaRefs>
    <ds:schemaRef ds:uri="http://schemas.microsoft.com/sharepoint/v3/contenttype/forms"/>
  </ds:schemaRefs>
</ds:datastoreItem>
</file>

<file path=customXml/itemProps3.xml><?xml version="1.0" encoding="utf-8"?>
<ds:datastoreItem xmlns:ds="http://schemas.openxmlformats.org/officeDocument/2006/customXml" ds:itemID="{2D2A63CA-E589-443C-A238-1DAF1DCD6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0b3cc-0a3c-4cd3-9d92-f2fceffc6b13"/>
    <ds:schemaRef ds:uri="8aa40fb7-b9d3-4629-918f-7341ce6e4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59AF6-83EC-40A3-B4D2-1B76B53BCDD7}">
  <ds:schemaRefs>
    <ds:schemaRef ds:uri="http://schemas.microsoft.com/office/2006/metadata/properties"/>
    <ds:schemaRef ds:uri="http://schemas.microsoft.com/office/infopath/2007/PartnerControls"/>
    <ds:schemaRef ds:uri="8aa40fb7-b9d3-4629-918f-7341ce6e40b2"/>
    <ds:schemaRef ds:uri="7ac0b3cc-0a3c-4cd3-9d92-f2fceffc6b13"/>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1</Pages>
  <Words>2435</Words>
  <Characters>13884</Characters>
  <Application>Microsoft Office Word</Application>
  <DocSecurity>4</DocSecurity>
  <Lines>115</Lines>
  <Paragraphs>32</Paragraphs>
  <ScaleCrop>false</ScaleCrop>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Jonathon: WCC</dc:creator>
  <cp:keywords/>
  <dc:description/>
  <cp:lastModifiedBy>Ed Gurney</cp:lastModifiedBy>
  <cp:revision>117</cp:revision>
  <dcterms:created xsi:type="dcterms:W3CDTF">2023-07-29T09:47:00Z</dcterms:created>
  <dcterms:modified xsi:type="dcterms:W3CDTF">2023-11-29T19:29:00Z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0x010100F1BF45DDE5FF2E45B84D296CF97ECFF6</vt:lpwstr>
  </property>
  <property fmtid="{D5CDD505-2E9C-101B-9397-08002B2CF9AE}" pid="3" name="MediaServiceImageTags">
    <vt:lpwstr/>
  </property>
</Properties>
</file>