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BF3D" w14:textId="77777777" w:rsidR="000636C3" w:rsidRDefault="000636C3" w:rsidP="00333DD3">
      <w:pPr>
        <w:rPr>
          <w:rFonts w:ascii="Arial" w:hAnsi="Arial" w:cs="Arial"/>
        </w:rPr>
      </w:pPr>
    </w:p>
    <w:p w14:paraId="7FA3FDEA" w14:textId="77777777" w:rsidR="00A67A97" w:rsidRDefault="00A67A97" w:rsidP="00333DD3">
      <w:pPr>
        <w:rPr>
          <w:rFonts w:ascii="Arial" w:hAnsi="Arial" w:cs="Arial"/>
        </w:rPr>
      </w:pPr>
    </w:p>
    <w:p w14:paraId="3D9E868F" w14:textId="38950A86" w:rsidR="00A67A97" w:rsidRDefault="00A67A97" w:rsidP="00A67A97">
      <w:pPr>
        <w:jc w:val="center"/>
        <w:rPr>
          <w:rFonts w:ascii="Arial" w:hAnsi="Arial" w:cs="Arial"/>
          <w:sz w:val="36"/>
          <w:szCs w:val="36"/>
        </w:rPr>
      </w:pPr>
      <w:r w:rsidRPr="00A67A97">
        <w:rPr>
          <w:rFonts w:ascii="Arial" w:hAnsi="Arial" w:cs="Arial"/>
          <w:sz w:val="36"/>
          <w:szCs w:val="36"/>
        </w:rPr>
        <w:t>Project Brief Template</w:t>
      </w:r>
      <w:r w:rsidR="002C7F06">
        <w:rPr>
          <w:rFonts w:ascii="Arial" w:hAnsi="Arial" w:cs="Arial"/>
          <w:sz w:val="36"/>
          <w:szCs w:val="36"/>
        </w:rPr>
        <w:t xml:space="preserve"> </w:t>
      </w:r>
    </w:p>
    <w:p w14:paraId="7C74248D" w14:textId="77777777" w:rsidR="00B43202" w:rsidRDefault="00B43202" w:rsidP="00A67A97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45"/>
      </w:tblGrid>
      <w:tr w:rsidR="00B43202" w14:paraId="798E06ED" w14:textId="77777777" w:rsidTr="00B43202">
        <w:tc>
          <w:tcPr>
            <w:tcW w:w="2405" w:type="dxa"/>
            <w:shd w:val="clear" w:color="auto" w:fill="70AD47" w:themeFill="accent6"/>
          </w:tcPr>
          <w:p w14:paraId="3B1AC47A" w14:textId="188E065A" w:rsidR="00B43202" w:rsidRPr="00B43202" w:rsidRDefault="00B43202" w:rsidP="00B4320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Hlk157413022"/>
            <w:r w:rsidRPr="00B43202">
              <w:rPr>
                <w:rFonts w:ascii="Arial" w:hAnsi="Arial" w:cs="Arial"/>
                <w:b/>
                <w:bCs/>
                <w:color w:val="FFFFFF" w:themeColor="background1"/>
              </w:rPr>
              <w:t>Project Name</w:t>
            </w:r>
          </w:p>
        </w:tc>
        <w:tc>
          <w:tcPr>
            <w:tcW w:w="8045" w:type="dxa"/>
          </w:tcPr>
          <w:p w14:paraId="0CF04B86" w14:textId="0926D72F" w:rsidR="00B43202" w:rsidRDefault="00F2694F" w:rsidP="00A67A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Contracts and Third Party Spend</w:t>
            </w:r>
          </w:p>
        </w:tc>
      </w:tr>
      <w:tr w:rsidR="00B43202" w14:paraId="67A08EA4" w14:textId="77777777" w:rsidTr="00B43202">
        <w:tc>
          <w:tcPr>
            <w:tcW w:w="2405" w:type="dxa"/>
            <w:shd w:val="clear" w:color="auto" w:fill="70AD47" w:themeFill="accent6"/>
          </w:tcPr>
          <w:p w14:paraId="58ACBB97" w14:textId="7040C491" w:rsidR="00B43202" w:rsidRPr="00B43202" w:rsidRDefault="00B43202" w:rsidP="00B4320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43202">
              <w:rPr>
                <w:rFonts w:ascii="Arial" w:hAnsi="Arial" w:cs="Arial"/>
                <w:b/>
                <w:bCs/>
                <w:color w:val="FFFFFF" w:themeColor="background1"/>
              </w:rPr>
              <w:t>Document Date</w:t>
            </w:r>
          </w:p>
        </w:tc>
        <w:tc>
          <w:tcPr>
            <w:tcW w:w="8045" w:type="dxa"/>
          </w:tcPr>
          <w:p w14:paraId="75A575AE" w14:textId="2D3C346C" w:rsidR="00B43202" w:rsidRDefault="00F2694F" w:rsidP="00A67A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</w:t>
            </w:r>
            <w:r w:rsidR="00753D38">
              <w:rPr>
                <w:rFonts w:ascii="Arial" w:hAnsi="Arial" w:cs="Arial"/>
                <w:sz w:val="36"/>
                <w:szCs w:val="36"/>
              </w:rPr>
              <w:t>6</w:t>
            </w:r>
            <w:r>
              <w:rPr>
                <w:rFonts w:ascii="Arial" w:hAnsi="Arial" w:cs="Arial"/>
                <w:sz w:val="36"/>
                <w:szCs w:val="36"/>
              </w:rPr>
              <w:t>/02/2024</w:t>
            </w:r>
          </w:p>
        </w:tc>
      </w:tr>
      <w:tr w:rsidR="00B43202" w14:paraId="7A39A5D6" w14:textId="77777777" w:rsidTr="00B43202">
        <w:tc>
          <w:tcPr>
            <w:tcW w:w="2405" w:type="dxa"/>
            <w:shd w:val="clear" w:color="auto" w:fill="70AD47" w:themeFill="accent6"/>
          </w:tcPr>
          <w:p w14:paraId="158D224A" w14:textId="2654F43D" w:rsidR="00B43202" w:rsidRPr="00B43202" w:rsidRDefault="00B43202" w:rsidP="00B4320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43202">
              <w:rPr>
                <w:rFonts w:ascii="Arial" w:hAnsi="Arial" w:cs="Arial"/>
                <w:b/>
                <w:bCs/>
                <w:color w:val="FFFFFF" w:themeColor="background1"/>
              </w:rPr>
              <w:t>Document Ref</w:t>
            </w:r>
          </w:p>
        </w:tc>
        <w:tc>
          <w:tcPr>
            <w:tcW w:w="8045" w:type="dxa"/>
          </w:tcPr>
          <w:p w14:paraId="62693C42" w14:textId="5F8560D1" w:rsidR="00B43202" w:rsidRDefault="00450756" w:rsidP="00A67A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COM001</w:t>
            </w:r>
          </w:p>
        </w:tc>
      </w:tr>
      <w:tr w:rsidR="00B43202" w14:paraId="61B86084" w14:textId="77777777" w:rsidTr="00B43202">
        <w:tc>
          <w:tcPr>
            <w:tcW w:w="2405" w:type="dxa"/>
            <w:shd w:val="clear" w:color="auto" w:fill="70AD47" w:themeFill="accent6"/>
          </w:tcPr>
          <w:p w14:paraId="109BF83C" w14:textId="41A9FFB1" w:rsidR="00B43202" w:rsidRPr="00B43202" w:rsidRDefault="00B43202" w:rsidP="00B43202">
            <w:pPr>
              <w:rPr>
                <w:rFonts w:ascii="Arial" w:hAnsi="Arial" w:cs="Arial"/>
                <w:b/>
                <w:bCs/>
              </w:rPr>
            </w:pPr>
            <w:r w:rsidRPr="00B43202">
              <w:rPr>
                <w:rFonts w:ascii="Arial" w:hAnsi="Arial" w:cs="Arial"/>
                <w:b/>
                <w:bCs/>
                <w:color w:val="FFFFFF" w:themeColor="background1"/>
              </w:rPr>
              <w:t>Raised By</w:t>
            </w:r>
          </w:p>
        </w:tc>
        <w:tc>
          <w:tcPr>
            <w:tcW w:w="8045" w:type="dxa"/>
          </w:tcPr>
          <w:p w14:paraId="4A8EC214" w14:textId="5711BD76" w:rsidR="00B43202" w:rsidRDefault="0B89D574" w:rsidP="00A67A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32EA37C8">
              <w:rPr>
                <w:rFonts w:ascii="Arial" w:hAnsi="Arial" w:cs="Arial"/>
                <w:sz w:val="36"/>
                <w:szCs w:val="36"/>
              </w:rPr>
              <w:t>Simon Bishop &amp; Max Beckett</w:t>
            </w:r>
          </w:p>
        </w:tc>
      </w:tr>
      <w:tr w:rsidR="00D90A7D" w14:paraId="021CA6FD" w14:textId="77777777" w:rsidTr="00B43202">
        <w:tc>
          <w:tcPr>
            <w:tcW w:w="2405" w:type="dxa"/>
            <w:shd w:val="clear" w:color="auto" w:fill="70AD47" w:themeFill="accent6"/>
          </w:tcPr>
          <w:p w14:paraId="3F534142" w14:textId="0B7A73A6" w:rsidR="00D90A7D" w:rsidRPr="00B43202" w:rsidRDefault="00D90A7D" w:rsidP="00B4320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Project Sponsor</w:t>
            </w:r>
          </w:p>
        </w:tc>
        <w:tc>
          <w:tcPr>
            <w:tcW w:w="8045" w:type="dxa"/>
          </w:tcPr>
          <w:p w14:paraId="77FB6348" w14:textId="50CBDC7C" w:rsidR="00D90A7D" w:rsidRDefault="009B5C41" w:rsidP="00A67A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Gerard McCleave</w:t>
            </w:r>
          </w:p>
        </w:tc>
      </w:tr>
      <w:bookmarkEnd w:id="0"/>
    </w:tbl>
    <w:p w14:paraId="501CC102" w14:textId="77777777" w:rsidR="00A67A97" w:rsidRDefault="00A67A97" w:rsidP="00333DD3">
      <w:pPr>
        <w:rPr>
          <w:rFonts w:ascii="Arial" w:hAnsi="Arial" w:cs="Arial"/>
        </w:rPr>
      </w:pPr>
    </w:p>
    <w:p w14:paraId="00C67890" w14:textId="77777777" w:rsidR="00A67A97" w:rsidRDefault="00A67A97" w:rsidP="00333D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A67A97" w14:paraId="7603207B" w14:textId="77777777" w:rsidTr="00C8F1A0">
        <w:trPr>
          <w:trHeight w:val="574"/>
        </w:trPr>
        <w:tc>
          <w:tcPr>
            <w:tcW w:w="10450" w:type="dxa"/>
            <w:shd w:val="clear" w:color="auto" w:fill="70AD47" w:themeFill="accent6"/>
          </w:tcPr>
          <w:p w14:paraId="7C7029DE" w14:textId="248D9040" w:rsidR="00A67A97" w:rsidRPr="00A67A97" w:rsidRDefault="00A67A97" w:rsidP="00C8F1A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1" w:name="_Hlk157088159"/>
            <w:r w:rsidRPr="00C8F1A0">
              <w:rPr>
                <w:rFonts w:ascii="Arial" w:hAnsi="Arial" w:cs="Arial"/>
                <w:b/>
                <w:bCs/>
                <w:color w:val="FFFFFF" w:themeColor="background1"/>
              </w:rPr>
              <w:t>Purpose of the Project</w:t>
            </w:r>
            <w:r w:rsidR="00456927" w:rsidRPr="00C8F1A0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A67A97" w14:paraId="77806685" w14:textId="77777777" w:rsidTr="00C8F1A0">
        <w:tc>
          <w:tcPr>
            <w:tcW w:w="10450" w:type="dxa"/>
          </w:tcPr>
          <w:p w14:paraId="660D1E06" w14:textId="77777777" w:rsidR="00F2694F" w:rsidRDefault="00F2694F" w:rsidP="00333DD3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  <w:p w14:paraId="2D073F16" w14:textId="64E4D752" w:rsidR="00F2694F" w:rsidRPr="00A67A97" w:rsidRDefault="00F2694F" w:rsidP="00333DD3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  <w:r>
              <w:rPr>
                <w:rFonts w:ascii="Arial" w:eastAsia="Times New Roman" w:hAnsi="Arial" w:cs="Arial"/>
              </w:rPr>
              <w:t>To identify and deliver improvements from the council’s third party spend, including: cashable savings</w:t>
            </w:r>
            <w:r w:rsidR="00BE761C" w:rsidRPr="6FCDBBF6">
              <w:rPr>
                <w:rFonts w:ascii="Arial" w:eastAsia="Times New Roman" w:hAnsi="Arial" w:cs="Arial"/>
              </w:rPr>
              <w:t xml:space="preserve"> realised within the General Fund</w:t>
            </w:r>
            <w:r>
              <w:rPr>
                <w:rFonts w:ascii="Arial" w:eastAsia="Times New Roman" w:hAnsi="Arial" w:cs="Arial"/>
              </w:rPr>
              <w:t>; improved quality and outcomes for residents; social, environmental and local economic benefits</w:t>
            </w:r>
          </w:p>
          <w:p w14:paraId="7102122E" w14:textId="0F1A9470" w:rsidR="00A67A97" w:rsidRPr="00A67A97" w:rsidRDefault="00A67A97" w:rsidP="00333DD3">
            <w:pPr>
              <w:rPr>
                <w:rFonts w:ascii="Arial" w:hAnsi="Arial" w:cs="Arial"/>
                <w:color w:val="44546A" w:themeColor="text2"/>
              </w:rPr>
            </w:pPr>
          </w:p>
        </w:tc>
      </w:tr>
      <w:bookmarkEnd w:id="1"/>
    </w:tbl>
    <w:p w14:paraId="53B624BF" w14:textId="77777777" w:rsidR="00A67A97" w:rsidRDefault="00A67A97" w:rsidP="00333DD3">
      <w:pPr>
        <w:rPr>
          <w:rFonts w:ascii="Arial" w:hAnsi="Arial" w:cs="Arial"/>
        </w:rPr>
      </w:pPr>
    </w:p>
    <w:p w14:paraId="500ED284" w14:textId="77777777" w:rsidR="00777556" w:rsidRDefault="00777556" w:rsidP="00333D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5498C" w14:paraId="5E41E2A4" w14:textId="77777777" w:rsidTr="0C752123">
        <w:trPr>
          <w:trHeight w:val="574"/>
        </w:trPr>
        <w:tc>
          <w:tcPr>
            <w:tcW w:w="10450" w:type="dxa"/>
            <w:shd w:val="clear" w:color="auto" w:fill="70AD47" w:themeFill="accent6"/>
          </w:tcPr>
          <w:p w14:paraId="123A364D" w14:textId="3C1170BD" w:rsidR="00C5498C" w:rsidRPr="00C26EF3" w:rsidRDefault="00C5498C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3D8D9B89">
              <w:rPr>
                <w:rFonts w:ascii="Arial" w:hAnsi="Arial" w:cs="Arial"/>
                <w:b/>
                <w:bCs/>
                <w:color w:val="FFFFFF" w:themeColor="background1"/>
              </w:rPr>
              <w:t>Project Scope</w:t>
            </w:r>
            <w:r w:rsidRPr="3D8D9B89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 xml:space="preserve"> </w:t>
            </w:r>
          </w:p>
        </w:tc>
      </w:tr>
      <w:tr w:rsidR="00C5498C" w14:paraId="47091B68" w14:textId="77777777" w:rsidTr="0C752123">
        <w:tc>
          <w:tcPr>
            <w:tcW w:w="10450" w:type="dxa"/>
            <w:shd w:val="clear" w:color="auto" w:fill="FFFFFF" w:themeFill="background1"/>
          </w:tcPr>
          <w:p w14:paraId="20A09009" w14:textId="77777777" w:rsidR="00C5498C" w:rsidRPr="00D11324" w:rsidRDefault="00C5498C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  <w:p w14:paraId="7DFFAFFD" w14:textId="310B07CB" w:rsidR="00C5498C" w:rsidRPr="00C5498C" w:rsidRDefault="00C5498C">
            <w:pPr>
              <w:rPr>
                <w:rFonts w:ascii="Arial" w:hAnsi="Arial" w:cs="Arial"/>
                <w:b/>
                <w:bCs/>
              </w:rPr>
            </w:pPr>
            <w:r w:rsidRPr="00C5498C">
              <w:rPr>
                <w:rFonts w:ascii="Arial" w:hAnsi="Arial" w:cs="Arial"/>
                <w:b/>
                <w:bCs/>
              </w:rPr>
              <w:t>In Scope</w:t>
            </w:r>
          </w:p>
          <w:p w14:paraId="0ADCBD0E" w14:textId="447A1DAA" w:rsidR="00C5498C" w:rsidRDefault="00C5498C">
            <w:pPr>
              <w:rPr>
                <w:rFonts w:ascii="Arial" w:hAnsi="Arial" w:cs="Arial"/>
              </w:rPr>
            </w:pPr>
          </w:p>
          <w:p w14:paraId="2965ED0E" w14:textId="7C0C1E1F" w:rsidR="007152C4" w:rsidRPr="006104DB" w:rsidRDefault="00FD26C9" w:rsidP="006104DB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</w:rPr>
            </w:pPr>
            <w:r w:rsidRPr="006104DB">
              <w:rPr>
                <w:rFonts w:ascii="Arial" w:eastAsia="Times New Roman" w:hAnsi="Arial" w:cs="Arial"/>
              </w:rPr>
              <w:t xml:space="preserve">An opportunity analysis produced based on the </w:t>
            </w:r>
            <w:r w:rsidRPr="6FCDBBF6">
              <w:rPr>
                <w:rFonts w:ascii="Arial" w:eastAsia="Times New Roman" w:hAnsi="Arial" w:cs="Arial"/>
              </w:rPr>
              <w:t>Top 50</w:t>
            </w:r>
            <w:r w:rsidRPr="006104DB">
              <w:rPr>
                <w:rFonts w:ascii="Arial" w:eastAsia="Times New Roman" w:hAnsi="Arial" w:cs="Arial"/>
              </w:rPr>
              <w:t xml:space="preserve"> value contracts</w:t>
            </w:r>
            <w:r w:rsidR="376B2024" w:rsidRPr="6FCDBBF6">
              <w:rPr>
                <w:rFonts w:ascii="Arial" w:eastAsia="Times New Roman" w:hAnsi="Arial" w:cs="Arial"/>
              </w:rPr>
              <w:t>.</w:t>
            </w:r>
            <w:r w:rsidR="006046BD" w:rsidRPr="006104DB">
              <w:rPr>
                <w:rFonts w:ascii="Arial" w:eastAsia="Times New Roman" w:hAnsi="Arial" w:cs="Arial"/>
              </w:rPr>
              <w:t xml:space="preserve"> </w:t>
            </w:r>
          </w:p>
          <w:p w14:paraId="7F5A02DF" w14:textId="20E9DB79" w:rsidR="008116B8" w:rsidRPr="006104DB" w:rsidRDefault="0009156D" w:rsidP="006104DB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</w:rPr>
            </w:pPr>
            <w:r w:rsidRPr="006104DB">
              <w:rPr>
                <w:rFonts w:ascii="Arial" w:eastAsia="Times New Roman" w:hAnsi="Arial" w:cs="Arial"/>
              </w:rPr>
              <w:t xml:space="preserve">An opportunity analysis produced for off-contract and tail spend </w:t>
            </w:r>
            <w:r w:rsidR="008116B8" w:rsidRPr="006104DB">
              <w:rPr>
                <w:rFonts w:ascii="Arial" w:eastAsia="Times New Roman" w:hAnsi="Arial" w:cs="Arial"/>
              </w:rPr>
              <w:t xml:space="preserve">(spend below £5k). </w:t>
            </w:r>
          </w:p>
          <w:p w14:paraId="1E334094" w14:textId="6EA93763" w:rsidR="00212118" w:rsidRPr="006E661D" w:rsidRDefault="00B56785" w:rsidP="7E5D6E7E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</w:rPr>
            </w:pPr>
            <w:r w:rsidRPr="7E5D6E7E">
              <w:rPr>
                <w:rFonts w:ascii="Arial" w:eastAsia="Times New Roman" w:hAnsi="Arial" w:cs="Arial"/>
              </w:rPr>
              <w:t xml:space="preserve">Analysis of categories of spend </w:t>
            </w:r>
            <w:r w:rsidR="007055FC" w:rsidRPr="7E5D6E7E">
              <w:rPr>
                <w:rFonts w:ascii="Arial" w:eastAsia="Times New Roman" w:hAnsi="Arial" w:cs="Arial"/>
              </w:rPr>
              <w:t>known to</w:t>
            </w:r>
            <w:r w:rsidR="006E661D" w:rsidRPr="7E5D6E7E">
              <w:rPr>
                <w:rFonts w:ascii="Arial" w:eastAsia="Times New Roman" w:hAnsi="Arial" w:cs="Arial"/>
              </w:rPr>
              <w:t xml:space="preserve"> be often fragmented in local authorities, e.g. Facilities Management</w:t>
            </w:r>
          </w:p>
          <w:p w14:paraId="0C4ED347" w14:textId="6C8E8DA5" w:rsidR="296FC05A" w:rsidRDefault="296FC05A" w:rsidP="7E5D6E7E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</w:rPr>
            </w:pPr>
            <w:r w:rsidRPr="7E5D6E7E">
              <w:rPr>
                <w:rFonts w:ascii="Arial" w:eastAsia="Times New Roman" w:hAnsi="Arial" w:cs="Arial"/>
              </w:rPr>
              <w:t>The above lines to be presented by way of a single consolidated report</w:t>
            </w:r>
          </w:p>
          <w:p w14:paraId="7125CF59" w14:textId="66B471BF" w:rsidR="008116B8" w:rsidRPr="006104DB" w:rsidRDefault="00085B88" w:rsidP="006104DB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</w:rPr>
            </w:pPr>
            <w:r w:rsidRPr="7E5D6E7E">
              <w:rPr>
                <w:rFonts w:ascii="Arial" w:eastAsia="Times New Roman" w:hAnsi="Arial" w:cs="Arial"/>
              </w:rPr>
              <w:t xml:space="preserve">Based on </w:t>
            </w:r>
            <w:r w:rsidR="00D54A45" w:rsidRPr="7E5D6E7E">
              <w:rPr>
                <w:rFonts w:ascii="Arial" w:eastAsia="Times New Roman" w:hAnsi="Arial" w:cs="Arial"/>
              </w:rPr>
              <w:t>analys</w:t>
            </w:r>
            <w:r w:rsidR="006E661D" w:rsidRPr="7E5D6E7E">
              <w:rPr>
                <w:rFonts w:ascii="Arial" w:eastAsia="Times New Roman" w:hAnsi="Arial" w:cs="Arial"/>
              </w:rPr>
              <w:t>is</w:t>
            </w:r>
            <w:r w:rsidR="00D55C80" w:rsidRPr="7E5D6E7E">
              <w:rPr>
                <w:rFonts w:ascii="Arial" w:eastAsia="Times New Roman" w:hAnsi="Arial" w:cs="Arial"/>
              </w:rPr>
              <w:t xml:space="preserve"> </w:t>
            </w:r>
            <w:r w:rsidR="006E661D" w:rsidRPr="7E5D6E7E">
              <w:rPr>
                <w:rFonts w:ascii="Arial" w:eastAsia="Times New Roman" w:hAnsi="Arial" w:cs="Arial"/>
              </w:rPr>
              <w:t>described</w:t>
            </w:r>
            <w:r w:rsidR="00D55C80" w:rsidRPr="7E5D6E7E">
              <w:rPr>
                <w:rFonts w:ascii="Arial" w:eastAsia="Times New Roman" w:hAnsi="Arial" w:cs="Arial"/>
              </w:rPr>
              <w:t xml:space="preserve"> above</w:t>
            </w:r>
            <w:r w:rsidRPr="7E5D6E7E">
              <w:rPr>
                <w:rFonts w:ascii="Arial" w:eastAsia="Times New Roman" w:hAnsi="Arial" w:cs="Arial"/>
              </w:rPr>
              <w:t xml:space="preserve">, a Project </w:t>
            </w:r>
            <w:r w:rsidR="00CC0D7A" w:rsidRPr="7E5D6E7E">
              <w:rPr>
                <w:rFonts w:ascii="Arial" w:eastAsia="Times New Roman" w:hAnsi="Arial" w:cs="Arial"/>
              </w:rPr>
              <w:t>Mandate</w:t>
            </w:r>
            <w:r w:rsidRPr="7E5D6E7E">
              <w:rPr>
                <w:rFonts w:ascii="Arial" w:eastAsia="Times New Roman" w:hAnsi="Arial" w:cs="Arial"/>
              </w:rPr>
              <w:t xml:space="preserve"> to be produced for the </w:t>
            </w:r>
            <w:r w:rsidR="00840DF8" w:rsidRPr="7E5D6E7E">
              <w:rPr>
                <w:rFonts w:ascii="Arial" w:eastAsia="Times New Roman" w:hAnsi="Arial" w:cs="Arial"/>
              </w:rPr>
              <w:t>major opportunities identified (</w:t>
            </w:r>
            <w:r w:rsidR="00BE186F" w:rsidRPr="7E5D6E7E">
              <w:rPr>
                <w:rFonts w:ascii="Arial" w:eastAsia="Times New Roman" w:hAnsi="Arial" w:cs="Arial"/>
              </w:rPr>
              <w:t>maximum of 20</w:t>
            </w:r>
            <w:r w:rsidR="00840DF8" w:rsidRPr="7E5D6E7E">
              <w:rPr>
                <w:rFonts w:ascii="Arial" w:eastAsia="Times New Roman" w:hAnsi="Arial" w:cs="Arial"/>
              </w:rPr>
              <w:t xml:space="preserve">). </w:t>
            </w:r>
          </w:p>
          <w:p w14:paraId="37DCD014" w14:textId="63353C35" w:rsidR="00C2396A" w:rsidRPr="006104DB" w:rsidRDefault="00CA65AA" w:rsidP="006104DB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</w:rPr>
            </w:pPr>
            <w:r w:rsidRPr="006104DB">
              <w:rPr>
                <w:rFonts w:ascii="Arial" w:eastAsia="Times New Roman" w:hAnsi="Arial" w:cs="Arial"/>
              </w:rPr>
              <w:t xml:space="preserve">An </w:t>
            </w:r>
            <w:r w:rsidR="00C96B62" w:rsidRPr="006104DB">
              <w:rPr>
                <w:rFonts w:ascii="Arial" w:eastAsia="Times New Roman" w:hAnsi="Arial" w:cs="Arial"/>
              </w:rPr>
              <w:t>indication</w:t>
            </w:r>
            <w:r w:rsidRPr="006104DB">
              <w:rPr>
                <w:rFonts w:ascii="Arial" w:eastAsia="Times New Roman" w:hAnsi="Arial" w:cs="Arial"/>
              </w:rPr>
              <w:t xml:space="preserve"> for the investment costs over the next 3 year </w:t>
            </w:r>
            <w:r w:rsidR="00C96B62" w:rsidRPr="006104DB">
              <w:rPr>
                <w:rFonts w:ascii="Arial" w:eastAsia="Times New Roman" w:hAnsi="Arial" w:cs="Arial"/>
              </w:rPr>
              <w:t xml:space="preserve">period of the project. </w:t>
            </w:r>
          </w:p>
          <w:p w14:paraId="7BDA86AB" w14:textId="77777777" w:rsidR="0015631C" w:rsidRPr="0093641B" w:rsidRDefault="0015631C">
            <w:pPr>
              <w:rPr>
                <w:rFonts w:ascii="Arial" w:hAnsi="Arial" w:cs="Arial"/>
              </w:rPr>
            </w:pPr>
          </w:p>
          <w:p w14:paraId="25F6EC37" w14:textId="77777777" w:rsidR="00C5498C" w:rsidRDefault="00C5498C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  <w:p w14:paraId="40EDE163" w14:textId="40A67BB2" w:rsidR="00C5498C" w:rsidRPr="00C5498C" w:rsidRDefault="00C5498C">
            <w:pPr>
              <w:rPr>
                <w:rFonts w:ascii="Arial" w:hAnsi="Arial" w:cs="Arial"/>
                <w:b/>
                <w:bCs/>
              </w:rPr>
            </w:pPr>
            <w:r w:rsidRPr="00C5498C">
              <w:rPr>
                <w:rFonts w:ascii="Arial" w:hAnsi="Arial" w:cs="Arial"/>
                <w:b/>
                <w:bCs/>
              </w:rPr>
              <w:t>Out of Scope</w:t>
            </w:r>
          </w:p>
          <w:p w14:paraId="5EFED791" w14:textId="7115E90A" w:rsidR="00C5498C" w:rsidRDefault="171556A5" w:rsidP="32EA37C8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  <w:r w:rsidRPr="32EA37C8">
              <w:rPr>
                <w:rFonts w:ascii="Arial" w:eastAsia="Arial" w:hAnsi="Arial" w:cs="Arial"/>
                <w:color w:val="000000" w:themeColor="text1"/>
              </w:rPr>
              <w:t>Business Cases (‘5 case’ or otherwise) for identified opportunities</w:t>
            </w:r>
          </w:p>
          <w:p w14:paraId="3F3FF0B5" w14:textId="4CEDFB38" w:rsidR="00C5498C" w:rsidRDefault="171556A5" w:rsidP="32EA37C8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  <w:r w:rsidRPr="32EA37C8">
              <w:rPr>
                <w:rFonts w:ascii="Arial" w:eastAsia="Arial" w:hAnsi="Arial" w:cs="Arial"/>
              </w:rPr>
              <w:t>Procurement TOM and Procurement Act Readiness</w:t>
            </w:r>
          </w:p>
          <w:p w14:paraId="575FB91B" w14:textId="11B04FC8" w:rsidR="5CA2F55E" w:rsidRDefault="5CA2F55E" w:rsidP="3D8D9B89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  <w:r w:rsidRPr="3D8D9B89">
              <w:rPr>
                <w:rFonts w:ascii="Arial" w:eastAsia="Arial" w:hAnsi="Arial" w:cs="Arial"/>
              </w:rPr>
              <w:t xml:space="preserve">Contract management practice, tools and methodology </w:t>
            </w:r>
          </w:p>
          <w:p w14:paraId="65618B2E" w14:textId="2DB45E22" w:rsidR="00C5498C" w:rsidRDefault="171556A5" w:rsidP="32EA37C8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  <w:r w:rsidRPr="32EA37C8">
              <w:rPr>
                <w:rFonts w:ascii="Arial" w:eastAsia="Arial" w:hAnsi="Arial" w:cs="Arial"/>
              </w:rPr>
              <w:t xml:space="preserve">Strategic Commissioning </w:t>
            </w:r>
          </w:p>
          <w:p w14:paraId="0111655C" w14:textId="59CC5282" w:rsidR="343EEAAC" w:rsidRDefault="343EEAAC" w:rsidP="6FCDBBF6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  <w:r w:rsidRPr="0C752123">
              <w:rPr>
                <w:rFonts w:ascii="Arial" w:eastAsia="Arial" w:hAnsi="Arial" w:cs="Arial"/>
              </w:rPr>
              <w:t>Category management plans</w:t>
            </w:r>
          </w:p>
          <w:p w14:paraId="70D3A691" w14:textId="2481B10D" w:rsidR="02B8E863" w:rsidRDefault="02B8E863" w:rsidP="0C752123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  <w:r w:rsidRPr="0C752123">
              <w:rPr>
                <w:rFonts w:ascii="Arial" w:eastAsia="Arial" w:hAnsi="Arial" w:cs="Arial"/>
              </w:rPr>
              <w:t>Implementation Plan</w:t>
            </w:r>
          </w:p>
          <w:p w14:paraId="370E9F7C" w14:textId="77777777" w:rsidR="00C5498C" w:rsidRPr="00464244" w:rsidRDefault="00C5498C">
            <w:pPr>
              <w:rPr>
                <w:rFonts w:ascii="Arial" w:hAnsi="Arial" w:cs="Arial"/>
                <w:color w:val="44546A" w:themeColor="text2"/>
              </w:rPr>
            </w:pPr>
          </w:p>
        </w:tc>
      </w:tr>
    </w:tbl>
    <w:p w14:paraId="719E43DE" w14:textId="77777777" w:rsidR="00C5498C" w:rsidRDefault="00C5498C" w:rsidP="00333DD3">
      <w:pPr>
        <w:rPr>
          <w:rFonts w:ascii="Arial" w:hAnsi="Arial" w:cs="Arial"/>
        </w:rPr>
      </w:pPr>
    </w:p>
    <w:p w14:paraId="7ACA4B43" w14:textId="582457C1" w:rsidR="41EECC8D" w:rsidRDefault="41EECC8D" w:rsidP="41EECC8D">
      <w:pPr>
        <w:rPr>
          <w:rFonts w:ascii="Arial" w:hAnsi="Arial" w:cs="Arial"/>
        </w:rPr>
      </w:pPr>
    </w:p>
    <w:p w14:paraId="1AB92C00" w14:textId="2CE7E9EA" w:rsidR="41EECC8D" w:rsidRDefault="41EECC8D" w:rsidP="41EECC8D">
      <w:pPr>
        <w:rPr>
          <w:rFonts w:ascii="Arial" w:hAnsi="Arial" w:cs="Arial"/>
        </w:rPr>
      </w:pPr>
    </w:p>
    <w:p w14:paraId="619ABACF" w14:textId="3A2CA34D" w:rsidR="41EECC8D" w:rsidRDefault="41EECC8D" w:rsidP="41EECC8D">
      <w:pPr>
        <w:rPr>
          <w:rFonts w:ascii="Arial" w:hAnsi="Arial" w:cs="Arial"/>
        </w:rPr>
      </w:pPr>
    </w:p>
    <w:p w14:paraId="3A40025F" w14:textId="55B2FB23" w:rsidR="41EECC8D" w:rsidRDefault="41EECC8D" w:rsidP="41EECC8D">
      <w:pPr>
        <w:rPr>
          <w:rFonts w:ascii="Arial" w:hAnsi="Arial" w:cs="Arial"/>
        </w:rPr>
      </w:pPr>
    </w:p>
    <w:p w14:paraId="00544E91" w14:textId="1D2E5762" w:rsidR="41EECC8D" w:rsidRDefault="41EECC8D" w:rsidP="41EECC8D">
      <w:pPr>
        <w:rPr>
          <w:rFonts w:ascii="Arial" w:hAnsi="Arial" w:cs="Arial"/>
        </w:rPr>
      </w:pPr>
    </w:p>
    <w:p w14:paraId="6A0561DB" w14:textId="3F39CFCC" w:rsidR="41EECC8D" w:rsidRDefault="41EECC8D" w:rsidP="41EECC8D">
      <w:pPr>
        <w:rPr>
          <w:rFonts w:ascii="Arial" w:hAnsi="Arial" w:cs="Arial"/>
        </w:rPr>
      </w:pPr>
    </w:p>
    <w:p w14:paraId="35008C86" w14:textId="075903CA" w:rsidR="41EECC8D" w:rsidRDefault="41EECC8D" w:rsidP="41EECC8D">
      <w:pPr>
        <w:rPr>
          <w:rFonts w:ascii="Arial" w:hAnsi="Arial" w:cs="Aria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2F6613" w:rsidRPr="002F6613" w14:paraId="1DE6FAEC" w14:textId="77777777" w:rsidTr="41EECC8D">
        <w:trPr>
          <w:trHeight w:val="57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 w:themeFill="accent6"/>
            <w:hideMark/>
          </w:tcPr>
          <w:p w14:paraId="75FD9FC3" w14:textId="77777777" w:rsidR="002F6613" w:rsidRPr="002F6613" w:rsidRDefault="002F6613" w:rsidP="002F661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F6613">
              <w:rPr>
                <w:rFonts w:ascii="Arial" w:eastAsia="Times New Roman" w:hAnsi="Arial" w:cs="Arial"/>
                <w:b/>
                <w:bCs/>
                <w:color w:val="FFFFFF"/>
              </w:rPr>
              <w:t>What happens at the end of this phase of work?</w:t>
            </w:r>
            <w:r w:rsidRPr="002F6613">
              <w:rPr>
                <w:rFonts w:ascii="Arial" w:eastAsia="Times New Roman" w:hAnsi="Arial" w:cs="Arial"/>
                <w:color w:val="FFFFFF"/>
              </w:rPr>
              <w:t> </w:t>
            </w:r>
          </w:p>
        </w:tc>
      </w:tr>
      <w:tr w:rsidR="002F6613" w:rsidRPr="002F6613" w14:paraId="1924E542" w14:textId="77777777" w:rsidTr="41EECC8D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4D0B5" w14:textId="3CD06B9E" w:rsidR="0DEBB15A" w:rsidRDefault="0DEBB15A" w:rsidP="41EECC8D">
            <w:pPr>
              <w:spacing w:line="259" w:lineRule="auto"/>
              <w:jc w:val="both"/>
            </w:pPr>
            <w:r w:rsidRPr="41EECC8D">
              <w:rPr>
                <w:rFonts w:ascii="Arial" w:eastAsia="Times New Roman" w:hAnsi="Arial" w:cs="Arial"/>
                <w:color w:val="44546A" w:themeColor="text2"/>
              </w:rPr>
              <w:lastRenderedPageBreak/>
              <w:t>By the end of this phase of work:</w:t>
            </w:r>
          </w:p>
          <w:p w14:paraId="0115DE9F" w14:textId="490CCAD0" w:rsidR="41EECC8D" w:rsidRDefault="41EECC8D" w:rsidP="41EECC8D">
            <w:pPr>
              <w:spacing w:line="259" w:lineRule="auto"/>
              <w:jc w:val="both"/>
              <w:rPr>
                <w:rFonts w:ascii="Arial" w:eastAsia="Times New Roman" w:hAnsi="Arial" w:cs="Arial"/>
                <w:color w:val="44546A" w:themeColor="text2"/>
              </w:rPr>
            </w:pPr>
          </w:p>
          <w:p w14:paraId="21A1C29A" w14:textId="42E7767E" w:rsidR="0DEBB15A" w:rsidRDefault="0DEBB15A" w:rsidP="41EECC8D">
            <w:pPr>
              <w:pStyle w:val="ListParagraph"/>
              <w:numPr>
                <w:ilvl w:val="0"/>
                <w:numId w:val="3"/>
              </w:numPr>
              <w:spacing w:line="259" w:lineRule="auto"/>
              <w:jc w:val="both"/>
              <w:rPr>
                <w:rFonts w:ascii="Arial" w:eastAsia="Times New Roman" w:hAnsi="Arial" w:cs="Arial"/>
                <w:color w:val="44546A" w:themeColor="text2"/>
              </w:rPr>
            </w:pPr>
            <w:r w:rsidRPr="41EECC8D">
              <w:rPr>
                <w:rFonts w:ascii="Arial" w:eastAsia="Times New Roman" w:hAnsi="Arial" w:cs="Arial"/>
                <w:color w:val="44546A" w:themeColor="text2"/>
              </w:rPr>
              <w:t xml:space="preserve">The Council will have a detailed </w:t>
            </w:r>
            <w:r w:rsidR="021FB878" w:rsidRPr="41EECC8D">
              <w:rPr>
                <w:rFonts w:ascii="Arial" w:eastAsia="Times New Roman" w:hAnsi="Arial" w:cs="Arial"/>
                <w:color w:val="44546A" w:themeColor="text2"/>
              </w:rPr>
              <w:t xml:space="preserve">opportunity analysis </w:t>
            </w:r>
            <w:r w:rsidRPr="41EECC8D">
              <w:rPr>
                <w:rFonts w:ascii="Arial" w:eastAsia="Times New Roman" w:hAnsi="Arial" w:cs="Arial"/>
                <w:color w:val="44546A" w:themeColor="text2"/>
              </w:rPr>
              <w:t xml:space="preserve">report and up to 20 project mandates detailing the </w:t>
            </w:r>
            <w:r w:rsidR="2E150C9F" w:rsidRPr="41EECC8D">
              <w:rPr>
                <w:rFonts w:ascii="Arial" w:eastAsia="Times New Roman" w:hAnsi="Arial" w:cs="Arial"/>
                <w:color w:val="44546A" w:themeColor="text2"/>
              </w:rPr>
              <w:t>major opportunities where cashable savings can be achieved within contracts and third party spending.</w:t>
            </w:r>
          </w:p>
          <w:p w14:paraId="0D2D6CCB" w14:textId="193EA53F" w:rsidR="0A3B5093" w:rsidRDefault="0A3B5093" w:rsidP="41EECC8D">
            <w:pPr>
              <w:pStyle w:val="ListParagraph"/>
              <w:numPr>
                <w:ilvl w:val="0"/>
                <w:numId w:val="3"/>
              </w:numPr>
              <w:spacing w:line="259" w:lineRule="auto"/>
              <w:jc w:val="both"/>
              <w:rPr>
                <w:rFonts w:ascii="Arial" w:eastAsia="Times New Roman" w:hAnsi="Arial" w:cs="Arial"/>
                <w:color w:val="44546A" w:themeColor="text2"/>
              </w:rPr>
            </w:pPr>
            <w:r w:rsidRPr="41EECC8D">
              <w:rPr>
                <w:rFonts w:ascii="Arial" w:eastAsia="Times New Roman" w:hAnsi="Arial" w:cs="Arial"/>
                <w:color w:val="44546A" w:themeColor="text2"/>
              </w:rPr>
              <w:t>A clear indication of the investment costs required to achieve the savings identified</w:t>
            </w:r>
          </w:p>
          <w:p w14:paraId="06F4996B" w14:textId="106851CE" w:rsidR="41EECC8D" w:rsidRDefault="41EECC8D" w:rsidP="41EECC8D">
            <w:pPr>
              <w:spacing w:line="259" w:lineRule="auto"/>
              <w:jc w:val="both"/>
              <w:rPr>
                <w:rFonts w:ascii="Arial" w:eastAsia="Times New Roman" w:hAnsi="Arial" w:cs="Arial"/>
                <w:color w:val="44546A" w:themeColor="text2"/>
              </w:rPr>
            </w:pPr>
          </w:p>
          <w:p w14:paraId="694E156F" w14:textId="56B54E8D" w:rsidR="30CB423C" w:rsidRDefault="30CB423C" w:rsidP="41EECC8D">
            <w:pPr>
              <w:spacing w:line="259" w:lineRule="auto"/>
              <w:jc w:val="both"/>
              <w:rPr>
                <w:rFonts w:ascii="Arial" w:eastAsia="Times New Roman" w:hAnsi="Arial" w:cs="Arial"/>
                <w:color w:val="44546A" w:themeColor="text2"/>
              </w:rPr>
            </w:pPr>
            <w:r w:rsidRPr="41EECC8D">
              <w:rPr>
                <w:rFonts w:ascii="Arial" w:eastAsia="Times New Roman" w:hAnsi="Arial" w:cs="Arial"/>
                <w:color w:val="44546A" w:themeColor="text2"/>
              </w:rPr>
              <w:t>It will be clear on what the opportunities identified are, where they can be achieved and how to proceed to the next stage in delivery of the savings.</w:t>
            </w:r>
          </w:p>
          <w:p w14:paraId="2365F2EB" w14:textId="77777777" w:rsidR="002F6613" w:rsidRPr="002F6613" w:rsidRDefault="002F6613" w:rsidP="002F6613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F6613">
              <w:rPr>
                <w:rFonts w:ascii="Arial" w:eastAsia="Times New Roman" w:hAnsi="Arial" w:cs="Arial"/>
                <w:color w:val="44546A"/>
              </w:rPr>
              <w:t> </w:t>
            </w:r>
          </w:p>
        </w:tc>
      </w:tr>
      <w:tr w:rsidR="002F6613" w:rsidRPr="002F6613" w14:paraId="2607764F" w14:textId="77777777" w:rsidTr="41EECC8D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BDE2F" w14:textId="77777777" w:rsidR="002F6613" w:rsidRPr="002F6613" w:rsidRDefault="002F6613" w:rsidP="002F661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F6613">
              <w:rPr>
                <w:rFonts w:ascii="Arial" w:eastAsia="Times New Roman" w:hAnsi="Arial" w:cs="Arial"/>
              </w:rPr>
              <w:t> </w:t>
            </w:r>
          </w:p>
        </w:tc>
      </w:tr>
    </w:tbl>
    <w:p w14:paraId="4A6A4778" w14:textId="77777777" w:rsidR="00777556" w:rsidRDefault="00777556" w:rsidP="00333DD3">
      <w:pPr>
        <w:rPr>
          <w:rFonts w:ascii="Arial" w:hAnsi="Arial" w:cs="Arial"/>
        </w:rPr>
      </w:pPr>
    </w:p>
    <w:p w14:paraId="636A2F69" w14:textId="77777777" w:rsidR="00777556" w:rsidRDefault="00777556" w:rsidP="00333DD3">
      <w:pPr>
        <w:rPr>
          <w:rFonts w:ascii="Arial" w:hAnsi="Arial" w:cs="Arial"/>
        </w:rPr>
      </w:pPr>
    </w:p>
    <w:p w14:paraId="31D7C30B" w14:textId="77777777" w:rsidR="00A67A97" w:rsidRDefault="00A67A97" w:rsidP="00333DD3">
      <w:pPr>
        <w:rPr>
          <w:rFonts w:ascii="Arial" w:hAnsi="Arial" w:cs="Arial"/>
        </w:rPr>
      </w:pPr>
    </w:p>
    <w:p w14:paraId="7D9F2475" w14:textId="77777777" w:rsidR="00A67A97" w:rsidRDefault="00A67A97" w:rsidP="00333D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456927" w14:paraId="39F5D061" w14:textId="77777777" w:rsidTr="06C014DB">
        <w:trPr>
          <w:trHeight w:val="574"/>
        </w:trPr>
        <w:tc>
          <w:tcPr>
            <w:tcW w:w="10450" w:type="dxa"/>
            <w:shd w:val="clear" w:color="auto" w:fill="70AD47" w:themeFill="accent6"/>
          </w:tcPr>
          <w:p w14:paraId="57357C7E" w14:textId="5E377EE4" w:rsidR="00456927" w:rsidRPr="00456927" w:rsidRDefault="00CD697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2" w:name="_Hlk157090042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Project Type and </w:t>
            </w:r>
            <w:r w:rsidR="00456927">
              <w:rPr>
                <w:rFonts w:ascii="Arial" w:hAnsi="Arial" w:cs="Arial"/>
                <w:b/>
                <w:bCs/>
                <w:color w:val="FFFFFF" w:themeColor="background1"/>
              </w:rPr>
              <w:t>Estimated Time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/high level plan</w:t>
            </w:r>
            <w:r w:rsidR="00D11324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456927" w14:paraId="78C02922" w14:textId="77777777" w:rsidTr="06C014DB">
        <w:tc>
          <w:tcPr>
            <w:tcW w:w="10450" w:type="dxa"/>
          </w:tcPr>
          <w:p w14:paraId="3C2EC4CD" w14:textId="72B4DD37" w:rsidR="002C7F06" w:rsidRPr="00456927" w:rsidRDefault="00A1028C">
            <w:pPr>
              <w:rPr>
                <w:rFonts w:ascii="Arial" w:hAnsi="Arial" w:cs="Arial"/>
                <w:color w:val="44546A" w:themeColor="text2"/>
              </w:rPr>
            </w:pPr>
            <w:r>
              <w:rPr>
                <w:rFonts w:ascii="Arial" w:hAnsi="Arial" w:cs="Arial"/>
                <w:color w:val="44546A" w:themeColor="text2"/>
              </w:rPr>
              <w:t xml:space="preserve"> </w:t>
            </w:r>
          </w:p>
          <w:tbl>
            <w:tblPr>
              <w:tblStyle w:val="TableGrid"/>
              <w:tblW w:w="10125" w:type="dxa"/>
              <w:tblLook w:val="04A0" w:firstRow="1" w:lastRow="0" w:firstColumn="1" w:lastColumn="0" w:noHBand="0" w:noVBand="1"/>
            </w:tblPr>
            <w:tblGrid>
              <w:gridCol w:w="10125"/>
            </w:tblGrid>
            <w:tr w:rsidR="41EECC8D" w14:paraId="03072CCA" w14:textId="77777777" w:rsidTr="06C014DB">
              <w:trPr>
                <w:trHeight w:val="300"/>
              </w:trPr>
              <w:tc>
                <w:tcPr>
                  <w:tcW w:w="10125" w:type="dxa"/>
                </w:tcPr>
                <w:p w14:paraId="50AAB502" w14:textId="2CF3B077" w:rsidR="7FB5A536" w:rsidRDefault="7FB5A536" w:rsidP="41EECC8D">
                  <w:pPr>
                    <w:rPr>
                      <w:rFonts w:ascii="Arial" w:hAnsi="Arial" w:cs="Arial"/>
                      <w:color w:val="44546A" w:themeColor="text2"/>
                    </w:rPr>
                  </w:pPr>
                  <w:r w:rsidRPr="41EECC8D">
                    <w:rPr>
                      <w:rFonts w:ascii="Arial" w:hAnsi="Arial" w:cs="Arial"/>
                      <w:color w:val="44546A" w:themeColor="text2"/>
                    </w:rPr>
                    <w:t>Linear Project</w:t>
                  </w:r>
                </w:p>
              </w:tc>
            </w:tr>
            <w:tr w:rsidR="00E41283" w14:paraId="6A2BE0E1" w14:textId="77777777" w:rsidTr="06C014DB">
              <w:trPr>
                <w:trHeight w:val="300"/>
              </w:trPr>
              <w:tc>
                <w:tcPr>
                  <w:tcW w:w="10125" w:type="dxa"/>
                </w:tcPr>
                <w:p w14:paraId="47174304" w14:textId="49B65037" w:rsidR="00E41283" w:rsidRDefault="00E41283">
                  <w:pPr>
                    <w:rPr>
                      <w:rFonts w:ascii="Arial" w:hAnsi="Arial" w:cs="Arial"/>
                      <w:color w:val="44546A" w:themeColor="text2"/>
                    </w:rPr>
                  </w:pPr>
                </w:p>
              </w:tc>
            </w:tr>
            <w:tr w:rsidR="00E41283" w14:paraId="5C37F4AF" w14:textId="77777777" w:rsidTr="06C014DB">
              <w:trPr>
                <w:trHeight w:val="300"/>
              </w:trPr>
              <w:tc>
                <w:tcPr>
                  <w:tcW w:w="10125" w:type="dxa"/>
                </w:tcPr>
                <w:p w14:paraId="305F0B34" w14:textId="000BD463" w:rsidR="00E41283" w:rsidRDefault="7B629A70" w:rsidP="6FCDBBF6">
                  <w:pPr>
                    <w:spacing w:after="160" w:line="278" w:lineRule="auto"/>
                    <w:rPr>
                      <w:rFonts w:ascii="Arial" w:hAnsi="Arial" w:cs="Arial"/>
                      <w:color w:val="44546A" w:themeColor="text2"/>
                    </w:rPr>
                  </w:pPr>
                  <w:r w:rsidRPr="41EECC8D">
                    <w:rPr>
                      <w:rFonts w:ascii="Arial" w:hAnsi="Arial" w:cs="Arial"/>
                      <w:b/>
                      <w:bCs/>
                    </w:rPr>
                    <w:t xml:space="preserve">Initiation </w:t>
                  </w:r>
                  <w:r w:rsidRPr="41EECC8D">
                    <w:rPr>
                      <w:rFonts w:ascii="Arial" w:hAnsi="Arial" w:cs="Arial"/>
                    </w:rPr>
                    <w:t>;</w:t>
                  </w:r>
                  <w:r w:rsidR="2063329E" w:rsidRPr="41EECC8D">
                    <w:rPr>
                      <w:rFonts w:ascii="Arial" w:hAnsi="Arial" w:cs="Arial"/>
                    </w:rPr>
                    <w:t xml:space="preserve"> Form governance; agree scope, lines of enquiry and deliverables for inclusion in this Project Brief; confirm risks, assumptions, issues and dependencies; set up all relevant meetings including draft ToRs</w:t>
                  </w:r>
                  <w:r w:rsidR="4DB7DD61" w:rsidRPr="41EECC8D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E41283" w14:paraId="5DDFAD06" w14:textId="77777777" w:rsidTr="06C014DB">
              <w:trPr>
                <w:trHeight w:val="300"/>
              </w:trPr>
              <w:tc>
                <w:tcPr>
                  <w:tcW w:w="10125" w:type="dxa"/>
                </w:tcPr>
                <w:p w14:paraId="0449DCDE" w14:textId="224F1A19" w:rsidR="00E41283" w:rsidRPr="00E365A8" w:rsidRDefault="5506F30F" w:rsidP="1E8B60F2">
                  <w:pPr>
                    <w:rPr>
                      <w:rFonts w:ascii="Arial" w:hAnsi="Arial" w:cs="Arial"/>
                    </w:rPr>
                  </w:pPr>
                  <w:r w:rsidRPr="41EECC8D">
                    <w:rPr>
                      <w:rFonts w:ascii="Arial" w:hAnsi="Arial" w:cs="Arial"/>
                      <w:b/>
                      <w:bCs/>
                      <w:color w:val="44546A" w:themeColor="text2"/>
                    </w:rPr>
                    <w:t>Delive</w:t>
                  </w:r>
                  <w:r w:rsidR="198C1DA9" w:rsidRPr="41EECC8D">
                    <w:rPr>
                      <w:rFonts w:ascii="Arial" w:hAnsi="Arial" w:cs="Arial"/>
                      <w:b/>
                      <w:bCs/>
                      <w:color w:val="44546A" w:themeColor="text2"/>
                    </w:rPr>
                    <w:t>rables</w:t>
                  </w:r>
                  <w:r w:rsidR="00383440" w:rsidRPr="41EECC8D">
                    <w:rPr>
                      <w:rFonts w:ascii="Arial" w:hAnsi="Arial" w:cs="Arial"/>
                      <w:b/>
                      <w:bCs/>
                      <w:color w:val="44546A" w:themeColor="text2"/>
                    </w:rPr>
                    <w:t xml:space="preserve"> and </w:t>
                  </w:r>
                  <w:r w:rsidR="00225D8F" w:rsidRPr="41EECC8D">
                    <w:rPr>
                      <w:rFonts w:ascii="Arial" w:hAnsi="Arial" w:cs="Arial"/>
                      <w:b/>
                      <w:bCs/>
                      <w:color w:val="44546A" w:themeColor="text2"/>
                    </w:rPr>
                    <w:t>A</w:t>
                  </w:r>
                  <w:r w:rsidR="00383440" w:rsidRPr="41EECC8D">
                    <w:rPr>
                      <w:rFonts w:ascii="Arial" w:hAnsi="Arial" w:cs="Arial"/>
                      <w:b/>
                      <w:bCs/>
                      <w:color w:val="44546A" w:themeColor="text2"/>
                    </w:rPr>
                    <w:t xml:space="preserve">ctivities </w:t>
                  </w:r>
                  <w:r w:rsidR="00175903" w:rsidRPr="41EECC8D">
                    <w:rPr>
                      <w:rFonts w:ascii="Arial" w:hAnsi="Arial" w:cs="Arial"/>
                      <w:b/>
                      <w:bCs/>
                      <w:color w:val="44546A" w:themeColor="text2"/>
                    </w:rPr>
                    <w:t>(February</w:t>
                  </w:r>
                  <w:r w:rsidR="718C0329" w:rsidRPr="41EECC8D">
                    <w:rPr>
                      <w:rFonts w:ascii="Arial" w:hAnsi="Arial" w:cs="Arial"/>
                      <w:b/>
                      <w:bCs/>
                      <w:color w:val="44546A" w:themeColor="text2"/>
                    </w:rPr>
                    <w:t>/March</w:t>
                  </w:r>
                  <w:r w:rsidR="0B858B6A" w:rsidRPr="41EECC8D">
                    <w:rPr>
                      <w:rFonts w:ascii="Arial" w:hAnsi="Arial" w:cs="Arial"/>
                      <w:b/>
                      <w:bCs/>
                      <w:color w:val="44546A" w:themeColor="text2"/>
                    </w:rPr>
                    <w:t>)</w:t>
                  </w:r>
                  <w:r w:rsidR="2612EE3E" w:rsidRPr="41EECC8D">
                    <w:rPr>
                      <w:rFonts w:ascii="Arial" w:hAnsi="Arial" w:cs="Arial"/>
                      <w:b/>
                      <w:bCs/>
                      <w:color w:val="44546A" w:themeColor="text2"/>
                    </w:rPr>
                    <w:t>:</w:t>
                  </w:r>
                  <w:r w:rsidR="00465CBB" w:rsidRPr="41EECC8D">
                    <w:rPr>
                      <w:rFonts w:ascii="Arial" w:hAnsi="Arial" w:cs="Arial"/>
                      <w:b/>
                      <w:bCs/>
                      <w:color w:val="44546A" w:themeColor="text2"/>
                    </w:rPr>
                    <w:t xml:space="preserve"> </w:t>
                  </w:r>
                  <w:r w:rsidR="00E365A8" w:rsidRPr="41EECC8D">
                    <w:rPr>
                      <w:rFonts w:ascii="Arial" w:hAnsi="Arial" w:cs="Arial"/>
                    </w:rPr>
                    <w:t xml:space="preserve">Data analysis on </w:t>
                  </w:r>
                  <w:r w:rsidR="00214221" w:rsidRPr="41EECC8D">
                    <w:rPr>
                      <w:rFonts w:ascii="Arial" w:hAnsi="Arial" w:cs="Arial"/>
                    </w:rPr>
                    <w:t xml:space="preserve">the Top 50 contracts and an opportunity analysis produced. </w:t>
                  </w:r>
                  <w:r w:rsidR="00D857CB" w:rsidRPr="41EECC8D">
                    <w:rPr>
                      <w:rFonts w:ascii="Arial" w:hAnsi="Arial" w:cs="Arial"/>
                    </w:rPr>
                    <w:t xml:space="preserve">Stakeholder meetings to be held </w:t>
                  </w:r>
                  <w:r w:rsidR="00DC30B5" w:rsidRPr="41EECC8D">
                    <w:rPr>
                      <w:rFonts w:ascii="Arial" w:hAnsi="Arial" w:cs="Arial"/>
                    </w:rPr>
                    <w:t>with relevant contract owners to assess opportunities.</w:t>
                  </w:r>
                </w:p>
                <w:p w14:paraId="2C926F4F" w14:textId="2ABAB911" w:rsidR="00E41283" w:rsidRPr="00E365A8" w:rsidRDefault="744238C6" w:rsidP="1E8B60F2">
                  <w:pPr>
                    <w:rPr>
                      <w:rFonts w:ascii="Arial" w:hAnsi="Arial" w:cs="Arial"/>
                    </w:rPr>
                  </w:pPr>
                  <w:r w:rsidRPr="1E8B60F2">
                    <w:rPr>
                      <w:rFonts w:ascii="Arial" w:hAnsi="Arial" w:cs="Arial"/>
                    </w:rPr>
                    <w:t>Tail spend and off-contract spend analysis will be conducted and opportunities will be identified.</w:t>
                  </w:r>
                </w:p>
                <w:p w14:paraId="62101BC8" w14:textId="16CAEDDC" w:rsidR="00E41283" w:rsidRPr="00E365A8" w:rsidRDefault="744238C6" w:rsidP="1E8B60F2">
                  <w:pPr>
                    <w:rPr>
                      <w:rFonts w:ascii="Arial" w:hAnsi="Arial" w:cs="Arial"/>
                    </w:rPr>
                  </w:pPr>
                  <w:r w:rsidRPr="1E8B60F2">
                    <w:rPr>
                      <w:rFonts w:ascii="Arial" w:hAnsi="Arial" w:cs="Arial"/>
                    </w:rPr>
                    <w:t>Category management analysis will be undertaken within the limitations of the data and opportunities will be identified.</w:t>
                  </w:r>
                </w:p>
                <w:p w14:paraId="42F2A3F8" w14:textId="74C02572" w:rsidR="00E41283" w:rsidRPr="00E365A8" w:rsidRDefault="744238C6" w:rsidP="1E8B60F2">
                  <w:pPr>
                    <w:rPr>
                      <w:rFonts w:ascii="Arial" w:hAnsi="Arial" w:cs="Arial"/>
                    </w:rPr>
                  </w:pPr>
                  <w:r w:rsidRPr="41EECC8D">
                    <w:rPr>
                      <w:rFonts w:ascii="Arial" w:hAnsi="Arial" w:cs="Arial"/>
                    </w:rPr>
                    <w:t>All opportunities will be identified, then synthesised to ensure there is no duplication.</w:t>
                  </w:r>
                  <w:r w:rsidR="00DC30B5" w:rsidRPr="41EECC8D">
                    <w:rPr>
                      <w:rFonts w:ascii="Arial" w:hAnsi="Arial" w:cs="Arial"/>
                    </w:rPr>
                    <w:t xml:space="preserve"> </w:t>
                  </w:r>
                </w:p>
                <w:p w14:paraId="69B2B8D6" w14:textId="4A6A372C" w:rsidR="00E41283" w:rsidRPr="00E365A8" w:rsidRDefault="39D1E67E" w:rsidP="1E8B60F2">
                  <w:pPr>
                    <w:rPr>
                      <w:rFonts w:ascii="Arial" w:hAnsi="Arial" w:cs="Arial"/>
                    </w:rPr>
                  </w:pPr>
                  <w:r w:rsidRPr="1E8B60F2">
                    <w:rPr>
                      <w:rFonts w:ascii="Arial" w:hAnsi="Arial" w:cs="Arial"/>
                    </w:rPr>
                    <w:t>Opportunities will be tested with subject matter experts/ contract owners or managers to seek agreement to proceed in developing project mandates.</w:t>
                  </w:r>
                </w:p>
              </w:tc>
            </w:tr>
            <w:tr w:rsidR="00E41283" w14:paraId="6A24915C" w14:textId="77777777" w:rsidTr="06C014DB">
              <w:trPr>
                <w:trHeight w:val="300"/>
              </w:trPr>
              <w:tc>
                <w:tcPr>
                  <w:tcW w:w="10125" w:type="dxa"/>
                </w:tcPr>
                <w:p w14:paraId="68FD9485" w14:textId="04CA8072" w:rsidR="00E41283" w:rsidRPr="00314F21" w:rsidRDefault="00E41283">
                  <w:pPr>
                    <w:rPr>
                      <w:rFonts w:ascii="Arial" w:hAnsi="Arial" w:cs="Arial"/>
                    </w:rPr>
                  </w:pPr>
                  <w:r w:rsidRPr="41EECC8D">
                    <w:rPr>
                      <w:rFonts w:ascii="Arial" w:hAnsi="Arial" w:cs="Arial"/>
                      <w:b/>
                      <w:bCs/>
                      <w:color w:val="44546A" w:themeColor="text2"/>
                    </w:rPr>
                    <w:t>Delive</w:t>
                  </w:r>
                  <w:r w:rsidR="00225D8F" w:rsidRPr="41EECC8D">
                    <w:rPr>
                      <w:rFonts w:ascii="Arial" w:hAnsi="Arial" w:cs="Arial"/>
                      <w:b/>
                      <w:bCs/>
                      <w:color w:val="44546A" w:themeColor="text2"/>
                    </w:rPr>
                    <w:t xml:space="preserve">rables and Activities </w:t>
                  </w:r>
                  <w:r w:rsidR="00175903" w:rsidRPr="41EECC8D">
                    <w:rPr>
                      <w:rFonts w:ascii="Arial" w:hAnsi="Arial" w:cs="Arial"/>
                      <w:b/>
                      <w:bCs/>
                      <w:color w:val="44546A" w:themeColor="text2"/>
                    </w:rPr>
                    <w:t>(March)</w:t>
                  </w:r>
                  <w:r w:rsidR="002A3D66" w:rsidRPr="41EECC8D">
                    <w:rPr>
                      <w:rFonts w:ascii="Arial" w:hAnsi="Arial" w:cs="Arial"/>
                      <w:b/>
                      <w:bCs/>
                      <w:color w:val="44546A" w:themeColor="text2"/>
                    </w:rPr>
                    <w:t xml:space="preserve">: </w:t>
                  </w:r>
                  <w:r w:rsidR="00314F21" w:rsidRPr="41EECC8D">
                    <w:rPr>
                      <w:rFonts w:ascii="Arial" w:hAnsi="Arial" w:cs="Arial"/>
                    </w:rPr>
                    <w:t xml:space="preserve">Based </w:t>
                  </w:r>
                  <w:r w:rsidR="05AB7390" w:rsidRPr="41EECC8D">
                    <w:rPr>
                      <w:rFonts w:ascii="Arial" w:hAnsi="Arial" w:cs="Arial"/>
                    </w:rPr>
                    <w:t xml:space="preserve">upon </w:t>
                  </w:r>
                  <w:r w:rsidR="4EBA592E" w:rsidRPr="41EECC8D">
                    <w:rPr>
                      <w:rFonts w:ascii="Arial" w:hAnsi="Arial" w:cs="Arial"/>
                    </w:rPr>
                    <w:t xml:space="preserve">the </w:t>
                  </w:r>
                  <w:r w:rsidR="3A384464" w:rsidRPr="41EECC8D">
                    <w:rPr>
                      <w:rFonts w:ascii="Arial" w:hAnsi="Arial" w:cs="Arial"/>
                    </w:rPr>
                    <w:t>opportunity</w:t>
                  </w:r>
                  <w:r w:rsidR="00314F21" w:rsidRPr="41EECC8D">
                    <w:rPr>
                      <w:rFonts w:ascii="Arial" w:hAnsi="Arial" w:cs="Arial"/>
                    </w:rPr>
                    <w:t xml:space="preserve"> analysis undertaken in delivery stage one, produce a series of Project </w:t>
                  </w:r>
                  <w:r w:rsidR="004626CE" w:rsidRPr="41EECC8D">
                    <w:rPr>
                      <w:rFonts w:ascii="Arial" w:hAnsi="Arial" w:cs="Arial"/>
                    </w:rPr>
                    <w:t>Mandates</w:t>
                  </w:r>
                  <w:r w:rsidR="00314F21" w:rsidRPr="41EECC8D">
                    <w:rPr>
                      <w:rFonts w:ascii="Arial" w:hAnsi="Arial" w:cs="Arial"/>
                    </w:rPr>
                    <w:t xml:space="preserve"> for major opportunities (</w:t>
                  </w:r>
                  <w:r w:rsidR="004626CE" w:rsidRPr="41EECC8D">
                    <w:rPr>
                      <w:rFonts w:ascii="Arial" w:hAnsi="Arial" w:cs="Arial"/>
                    </w:rPr>
                    <w:t>Maximum of 20</w:t>
                  </w:r>
                  <w:r w:rsidR="00314F21" w:rsidRPr="41EECC8D">
                    <w:rPr>
                      <w:rFonts w:ascii="Arial" w:hAnsi="Arial" w:cs="Arial"/>
                    </w:rPr>
                    <w:t xml:space="preserve">). </w:t>
                  </w:r>
                </w:p>
              </w:tc>
            </w:tr>
            <w:tr w:rsidR="00175903" w14:paraId="2EAF1EB4" w14:textId="77777777" w:rsidTr="06C014DB">
              <w:trPr>
                <w:trHeight w:val="300"/>
              </w:trPr>
              <w:tc>
                <w:tcPr>
                  <w:tcW w:w="10125" w:type="dxa"/>
                </w:tcPr>
                <w:p w14:paraId="66556730" w14:textId="627699B5" w:rsidR="00175903" w:rsidRPr="002C4984" w:rsidRDefault="00175903">
                  <w:pPr>
                    <w:rPr>
                      <w:rFonts w:ascii="Arial" w:hAnsi="Arial" w:cs="Arial"/>
                    </w:rPr>
                  </w:pPr>
                  <w:r w:rsidRPr="06C014DB">
                    <w:rPr>
                      <w:rFonts w:ascii="Arial" w:hAnsi="Arial" w:cs="Arial"/>
                      <w:b/>
                      <w:bCs/>
                      <w:color w:val="44546A" w:themeColor="text2"/>
                    </w:rPr>
                    <w:t>Deli</w:t>
                  </w:r>
                  <w:r w:rsidR="00225D8F" w:rsidRPr="06C014DB">
                    <w:rPr>
                      <w:rFonts w:ascii="Arial" w:hAnsi="Arial" w:cs="Arial"/>
                      <w:b/>
                      <w:bCs/>
                      <w:color w:val="44546A" w:themeColor="text2"/>
                    </w:rPr>
                    <w:t>verable and Activities</w:t>
                  </w:r>
                  <w:r w:rsidRPr="06C014DB">
                    <w:rPr>
                      <w:rFonts w:ascii="Arial" w:hAnsi="Arial" w:cs="Arial"/>
                      <w:b/>
                      <w:bCs/>
                      <w:color w:val="44546A" w:themeColor="text2"/>
                    </w:rPr>
                    <w:t xml:space="preserve"> (April – up to 26</w:t>
                  </w:r>
                  <w:r w:rsidRPr="06C014DB">
                    <w:rPr>
                      <w:rFonts w:ascii="Arial" w:hAnsi="Arial" w:cs="Arial"/>
                      <w:b/>
                      <w:bCs/>
                      <w:color w:val="44546A" w:themeColor="text2"/>
                      <w:vertAlign w:val="superscript"/>
                    </w:rPr>
                    <w:t>th</w:t>
                  </w:r>
                  <w:r w:rsidRPr="06C014DB">
                    <w:rPr>
                      <w:rFonts w:ascii="Arial" w:hAnsi="Arial" w:cs="Arial"/>
                      <w:b/>
                      <w:bCs/>
                      <w:color w:val="44546A" w:themeColor="text2"/>
                    </w:rPr>
                    <w:t xml:space="preserve">): </w:t>
                  </w:r>
                  <w:r w:rsidR="002C4984" w:rsidRPr="06C014DB">
                    <w:rPr>
                      <w:rFonts w:ascii="Arial" w:hAnsi="Arial" w:cs="Arial"/>
                    </w:rPr>
                    <w:t>Regular</w:t>
                  </w:r>
                  <w:r w:rsidR="002C4984" w:rsidRPr="06C014DB">
                    <w:rPr>
                      <w:rFonts w:ascii="Arial" w:hAnsi="Arial" w:cs="Arial"/>
                      <w:b/>
                      <w:bCs/>
                      <w:color w:val="44546A" w:themeColor="text2"/>
                    </w:rPr>
                    <w:t xml:space="preserve"> </w:t>
                  </w:r>
                  <w:r w:rsidR="002C4984" w:rsidRPr="06C014DB">
                    <w:rPr>
                      <w:rFonts w:ascii="Arial" w:hAnsi="Arial" w:cs="Arial"/>
                    </w:rPr>
                    <w:t xml:space="preserve">Engagement </w:t>
                  </w:r>
                  <w:r w:rsidR="00F733A3" w:rsidRPr="06C014DB">
                    <w:rPr>
                      <w:rFonts w:ascii="Arial" w:hAnsi="Arial" w:cs="Arial"/>
                    </w:rPr>
                    <w:t xml:space="preserve">with Luton to confirm the drafted </w:t>
                  </w:r>
                  <w:r w:rsidR="004626CE" w:rsidRPr="06C014DB">
                    <w:rPr>
                      <w:rFonts w:ascii="Arial" w:hAnsi="Arial" w:cs="Arial"/>
                    </w:rPr>
                    <w:t>Project Mandate</w:t>
                  </w:r>
                  <w:r w:rsidR="00F733A3" w:rsidRPr="06C014DB">
                    <w:rPr>
                      <w:rFonts w:ascii="Arial" w:hAnsi="Arial" w:cs="Arial"/>
                    </w:rPr>
                    <w:t xml:space="preserve">s. </w:t>
                  </w:r>
                  <w:r w:rsidR="002C4984" w:rsidRPr="06C014DB">
                    <w:rPr>
                      <w:rFonts w:ascii="Arial" w:hAnsi="Arial" w:cs="Arial"/>
                    </w:rPr>
                    <w:t>Determine potential investment costs to achieve savings.</w:t>
                  </w:r>
                  <w:r w:rsidR="00F733A3" w:rsidRPr="06C014DB">
                    <w:rPr>
                      <w:rFonts w:ascii="Arial" w:hAnsi="Arial" w:cs="Arial"/>
                    </w:rPr>
                    <w:t xml:space="preserve"> </w:t>
                  </w:r>
                  <w:r w:rsidR="4DC64E4A" w:rsidRPr="06C014DB">
                    <w:rPr>
                      <w:rFonts w:ascii="Arial" w:hAnsi="Arial" w:cs="Arial"/>
                    </w:rPr>
                    <w:t>Gain sign off</w:t>
                  </w:r>
                  <w:r w:rsidR="764B2C07" w:rsidRPr="06C014DB">
                    <w:rPr>
                      <w:rFonts w:ascii="Arial" w:hAnsi="Arial" w:cs="Arial"/>
                    </w:rPr>
                    <w:t xml:space="preserve"> from </w:t>
                  </w:r>
                  <w:r w:rsidR="28524BB3" w:rsidRPr="06C014DB">
                    <w:rPr>
                      <w:rFonts w:ascii="Arial" w:hAnsi="Arial" w:cs="Arial"/>
                    </w:rPr>
                    <w:t>Programme</w:t>
                  </w:r>
                  <w:r w:rsidR="764B2C07" w:rsidRPr="06C014DB">
                    <w:rPr>
                      <w:rFonts w:ascii="Arial" w:hAnsi="Arial" w:cs="Arial"/>
                    </w:rPr>
                    <w:t xml:space="preserve"> Board on all </w:t>
                  </w:r>
                  <w:r w:rsidR="0005724C" w:rsidRPr="06C014DB">
                    <w:rPr>
                      <w:rFonts w:ascii="Arial" w:hAnsi="Arial" w:cs="Arial"/>
                    </w:rPr>
                    <w:t>mandate</w:t>
                  </w:r>
                  <w:r w:rsidR="764B2C07" w:rsidRPr="06C014DB">
                    <w:rPr>
                      <w:rFonts w:ascii="Arial" w:hAnsi="Arial" w:cs="Arial"/>
                    </w:rPr>
                    <w:t xml:space="preserve">s </w:t>
                  </w:r>
                </w:p>
              </w:tc>
            </w:tr>
            <w:tr w:rsidR="41EECC8D" w14:paraId="2DD9F3A4" w14:textId="77777777" w:rsidTr="06C014DB">
              <w:trPr>
                <w:trHeight w:val="300"/>
              </w:trPr>
              <w:tc>
                <w:tcPr>
                  <w:tcW w:w="10125" w:type="dxa"/>
                </w:tcPr>
                <w:p w14:paraId="2835DCA1" w14:textId="2BE44F8E" w:rsidR="44C120CC" w:rsidRDefault="44C120CC" w:rsidP="41EECC8D">
                  <w:pPr>
                    <w:rPr>
                      <w:rFonts w:ascii="Arial" w:hAnsi="Arial" w:cs="Arial"/>
                      <w:b/>
                      <w:bCs/>
                      <w:color w:val="44546A" w:themeColor="text2"/>
                    </w:rPr>
                  </w:pPr>
                  <w:r w:rsidRPr="41EECC8D">
                    <w:rPr>
                      <w:rFonts w:ascii="Arial" w:hAnsi="Arial" w:cs="Arial"/>
                      <w:b/>
                      <w:bCs/>
                      <w:color w:val="44546A" w:themeColor="text2"/>
                    </w:rPr>
                    <w:t>End Discovery Stage- end of April</w:t>
                  </w:r>
                </w:p>
              </w:tc>
            </w:tr>
          </w:tbl>
          <w:p w14:paraId="7984DA85" w14:textId="77777777" w:rsidR="00456927" w:rsidRPr="00A67A97" w:rsidRDefault="00456927">
            <w:pPr>
              <w:rPr>
                <w:rFonts w:ascii="Arial" w:hAnsi="Arial" w:cs="Arial"/>
                <w:color w:val="44546A" w:themeColor="text2"/>
              </w:rPr>
            </w:pPr>
          </w:p>
        </w:tc>
      </w:tr>
      <w:bookmarkEnd w:id="2"/>
    </w:tbl>
    <w:p w14:paraId="798936FA" w14:textId="77777777" w:rsidR="00A67A97" w:rsidRDefault="00A67A97" w:rsidP="00333DD3">
      <w:pPr>
        <w:rPr>
          <w:rFonts w:ascii="Arial" w:hAnsi="Arial" w:cs="Arial"/>
        </w:rPr>
      </w:pPr>
    </w:p>
    <w:p w14:paraId="17C6B445" w14:textId="4C133994" w:rsidR="32EA37C8" w:rsidRDefault="32EA37C8" w:rsidP="32EA37C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41283" w14:paraId="3AF5B1CA" w14:textId="77777777" w:rsidTr="6C948666">
        <w:trPr>
          <w:trHeight w:val="574"/>
        </w:trPr>
        <w:tc>
          <w:tcPr>
            <w:tcW w:w="10450" w:type="dxa"/>
            <w:shd w:val="clear" w:color="auto" w:fill="70AD47" w:themeFill="accent6"/>
          </w:tcPr>
          <w:p w14:paraId="6841AF79" w14:textId="4A70FA2C" w:rsidR="00E41283" w:rsidRPr="00C26EF3" w:rsidRDefault="00C26EF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26EF3">
              <w:rPr>
                <w:rFonts w:ascii="Arial" w:hAnsi="Arial" w:cs="Arial"/>
                <w:b/>
                <w:bCs/>
                <w:color w:val="FFFFFF" w:themeColor="background1"/>
              </w:rPr>
              <w:t>Critical dependencies, constraints, assumptions</w:t>
            </w:r>
            <w:r w:rsidR="00D11324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E41283" w14:paraId="7DD3AA73" w14:textId="77777777" w:rsidTr="6C948666">
        <w:tc>
          <w:tcPr>
            <w:tcW w:w="10450" w:type="dxa"/>
          </w:tcPr>
          <w:p w14:paraId="1D6BEE31" w14:textId="7F7B92D6" w:rsidR="008E41DE" w:rsidRDefault="008E41DE">
            <w:pPr>
              <w:rPr>
                <w:rFonts w:ascii="Arial" w:hAnsi="Arial" w:cs="Arial"/>
                <w:color w:val="44546A" w:themeColor="text2"/>
              </w:rPr>
            </w:pPr>
          </w:p>
          <w:p w14:paraId="31E30709" w14:textId="7C44E4D0" w:rsidR="00E41283" w:rsidRDefault="482730E5" w:rsidP="32EA37C8">
            <w:pPr>
              <w:rPr>
                <w:rFonts w:ascii="Arial" w:hAnsi="Arial" w:cs="Arial"/>
              </w:rPr>
            </w:pPr>
            <w:r w:rsidRPr="32EA37C8">
              <w:rPr>
                <w:rFonts w:ascii="Arial" w:hAnsi="Arial" w:cs="Arial"/>
                <w:b/>
                <w:bCs/>
              </w:rPr>
              <w:t>Dependencies</w:t>
            </w:r>
          </w:p>
          <w:p w14:paraId="1AE2B447" w14:textId="611DE637" w:rsidR="00E41283" w:rsidRDefault="6958F06E" w:rsidP="32EA37C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44546A" w:themeColor="text2"/>
              </w:rPr>
            </w:pPr>
            <w:r w:rsidRPr="32EA37C8">
              <w:rPr>
                <w:rFonts w:ascii="Arial" w:hAnsi="Arial" w:cs="Arial"/>
              </w:rPr>
              <w:t>There are key critical dependencies with this project and ongoing work within Procurement to achieve a target operating model, the revised strategic commissioning function and how Luton will prepare in readiness for the P</w:t>
            </w:r>
            <w:r w:rsidR="5FB7F24B" w:rsidRPr="32EA37C8">
              <w:rPr>
                <w:rFonts w:ascii="Arial" w:hAnsi="Arial" w:cs="Arial"/>
              </w:rPr>
              <w:t xml:space="preserve">rocurement Act implementation in October 2024. These are all change management projects </w:t>
            </w:r>
            <w:r w:rsidR="7258F424" w:rsidRPr="32EA37C8">
              <w:rPr>
                <w:rFonts w:ascii="Arial" w:hAnsi="Arial" w:cs="Arial"/>
              </w:rPr>
              <w:t>in the commercial domain and will impact upon contract management</w:t>
            </w:r>
            <w:r w:rsidR="7258F424" w:rsidRPr="32EA37C8">
              <w:rPr>
                <w:rFonts w:ascii="Arial" w:hAnsi="Arial" w:cs="Arial"/>
                <w:color w:val="44546A" w:themeColor="text2"/>
              </w:rPr>
              <w:t>.</w:t>
            </w:r>
          </w:p>
          <w:p w14:paraId="7638A8E9" w14:textId="239CE1C5" w:rsidR="00C26EF3" w:rsidRPr="008E41DE" w:rsidRDefault="00C26EF3" w:rsidP="6C948666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  <w:p w14:paraId="17341C3D" w14:textId="722F006C" w:rsidR="00C26EF3" w:rsidRPr="008E41DE" w:rsidRDefault="482730E5">
            <w:pPr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32EA37C8">
              <w:rPr>
                <w:rFonts w:ascii="Arial" w:hAnsi="Arial" w:cs="Arial"/>
                <w:b/>
                <w:bCs/>
              </w:rPr>
              <w:t>Constraints</w:t>
            </w:r>
          </w:p>
          <w:p w14:paraId="04F6D0AB" w14:textId="03A85A77" w:rsidR="00C26EF3" w:rsidRDefault="00E474E0" w:rsidP="32EA37C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Luton Borough Council’s contract data availability and accuracy </w:t>
            </w:r>
            <w:r w:rsidR="00A279D5">
              <w:rPr>
                <w:rFonts w:ascii="Arial" w:hAnsi="Arial" w:cs="Arial"/>
              </w:rPr>
              <w:t xml:space="preserve">– bound to 2022/2023 contract data. </w:t>
            </w:r>
          </w:p>
          <w:p w14:paraId="4E0A182D" w14:textId="5BB89186" w:rsidR="00A279D5" w:rsidRDefault="009F4FBA" w:rsidP="32EA37C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People capacity within Procurement </w:t>
            </w:r>
            <w:r w:rsidR="72795506" w:rsidRPr="42E328E1">
              <w:rPr>
                <w:rFonts w:ascii="Arial" w:hAnsi="Arial" w:cs="Arial"/>
              </w:rPr>
              <w:t>and Finance</w:t>
            </w:r>
            <w:r>
              <w:rPr>
                <w:rFonts w:ascii="Arial" w:hAnsi="Arial" w:cs="Arial"/>
              </w:rPr>
              <w:t xml:space="preserve"> at Luton. </w:t>
            </w:r>
          </w:p>
          <w:p w14:paraId="656975C9" w14:textId="06B3E392" w:rsidR="009F4FBA" w:rsidRPr="00E474E0" w:rsidRDefault="009F4FBA" w:rsidP="32EA37C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constrained by this phase of the project being completed by 26</w:t>
            </w:r>
            <w:r w:rsidRPr="009F4FB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April. </w:t>
            </w:r>
          </w:p>
          <w:p w14:paraId="168CF8F0" w14:textId="659D6A18" w:rsidR="00E474E0" w:rsidRPr="008E41DE" w:rsidRDefault="00E474E0" w:rsidP="6C948666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  <w:p w14:paraId="76AF8B42" w14:textId="35D3BB14" w:rsidR="00C26EF3" w:rsidRPr="008E41DE" w:rsidRDefault="482730E5">
            <w:pPr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32EA37C8">
              <w:rPr>
                <w:rFonts w:ascii="Arial" w:hAnsi="Arial" w:cs="Arial"/>
                <w:b/>
                <w:bCs/>
              </w:rPr>
              <w:t xml:space="preserve">Assumptions: </w:t>
            </w:r>
          </w:p>
          <w:p w14:paraId="4E98D6AF" w14:textId="3CEE2500" w:rsidR="00A24DA5" w:rsidRPr="00A24DA5" w:rsidRDefault="3D9E3F92" w:rsidP="00A24DA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32EA37C8">
              <w:rPr>
                <w:rFonts w:ascii="Arial" w:hAnsi="Arial" w:cs="Arial"/>
              </w:rPr>
              <w:t>Data will be provided along with any other requested information to enable opportunities to be identified</w:t>
            </w:r>
            <w:r w:rsidR="00A24DA5">
              <w:rPr>
                <w:rFonts w:ascii="Arial" w:hAnsi="Arial" w:cs="Arial"/>
              </w:rPr>
              <w:t xml:space="preserve"> </w:t>
            </w:r>
            <w:r w:rsidR="38405D2C" w:rsidRPr="3A944EFD">
              <w:rPr>
                <w:rFonts w:ascii="Arial" w:hAnsi="Arial" w:cs="Arial"/>
              </w:rPr>
              <w:t>accurately</w:t>
            </w:r>
          </w:p>
          <w:p w14:paraId="741B7D11" w14:textId="2315D655" w:rsidR="00A24DA5" w:rsidRPr="00A24DA5" w:rsidRDefault="4A43C30D" w:rsidP="00A24DA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highlight w:val="yellow"/>
              </w:rPr>
            </w:pPr>
            <w:r w:rsidRPr="003C4E29">
              <w:rPr>
                <w:rFonts w:ascii="Arial" w:hAnsi="Arial" w:cs="Arial"/>
              </w:rPr>
              <w:t>S</w:t>
            </w:r>
            <w:r w:rsidRPr="3A944EFD">
              <w:rPr>
                <w:rFonts w:ascii="Arial" w:hAnsi="Arial" w:cs="Arial"/>
              </w:rPr>
              <w:t>pend categories will need to be derived from</w:t>
            </w:r>
            <w:r w:rsidR="3D757192" w:rsidRPr="3A944EFD">
              <w:rPr>
                <w:rFonts w:ascii="Arial" w:hAnsi="Arial" w:cs="Arial"/>
              </w:rPr>
              <w:t xml:space="preserve"> the ledger code within the spend report</w:t>
            </w:r>
            <w:r w:rsidR="04374B23" w:rsidRPr="48DF3C6C">
              <w:rPr>
                <w:rFonts w:ascii="Arial" w:hAnsi="Arial" w:cs="Arial"/>
              </w:rPr>
              <w:t xml:space="preserve"> and identified categories will need to be approved by the Project Task and </w:t>
            </w:r>
            <w:r w:rsidR="04374B23" w:rsidRPr="1817394E">
              <w:rPr>
                <w:rFonts w:ascii="Arial" w:hAnsi="Arial" w:cs="Arial"/>
              </w:rPr>
              <w:t>Finish Group</w:t>
            </w:r>
            <w:r w:rsidRPr="3A944EFD">
              <w:rPr>
                <w:rFonts w:ascii="Arial" w:hAnsi="Arial" w:cs="Arial"/>
              </w:rPr>
              <w:t xml:space="preserve"> </w:t>
            </w:r>
          </w:p>
          <w:p w14:paraId="0551864D" w14:textId="434B9FAA" w:rsidR="3082822A" w:rsidRDefault="3082822A" w:rsidP="32EA37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32EA37C8">
              <w:rPr>
                <w:rFonts w:ascii="Arial" w:hAnsi="Arial" w:cs="Arial"/>
              </w:rPr>
              <w:t>Staff and resource will prioritise work for this project to enable us to meet the tight timescales for delivery</w:t>
            </w:r>
          </w:p>
          <w:p w14:paraId="16BD78E5" w14:textId="6D6621A2" w:rsidR="00E41283" w:rsidRPr="00464244" w:rsidRDefault="00E41283" w:rsidP="00464244">
            <w:pPr>
              <w:rPr>
                <w:rFonts w:ascii="Arial" w:hAnsi="Arial" w:cs="Arial"/>
              </w:rPr>
            </w:pPr>
          </w:p>
        </w:tc>
      </w:tr>
    </w:tbl>
    <w:p w14:paraId="13665839" w14:textId="77777777" w:rsidR="00A67A97" w:rsidRDefault="00A67A97" w:rsidP="00333DD3">
      <w:pPr>
        <w:rPr>
          <w:rFonts w:ascii="Arial" w:hAnsi="Arial" w:cs="Arial"/>
        </w:rPr>
      </w:pPr>
    </w:p>
    <w:p w14:paraId="0E7A3669" w14:textId="77777777" w:rsidR="00A67A97" w:rsidRDefault="00A67A97" w:rsidP="00333D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26EF3" w14:paraId="540BC943" w14:textId="77777777" w:rsidTr="6C948666">
        <w:trPr>
          <w:trHeight w:val="574"/>
        </w:trPr>
        <w:tc>
          <w:tcPr>
            <w:tcW w:w="10450" w:type="dxa"/>
            <w:shd w:val="clear" w:color="auto" w:fill="70AD47" w:themeFill="accent6"/>
          </w:tcPr>
          <w:p w14:paraId="54657A25" w14:textId="7369E163" w:rsidR="00C26EF3" w:rsidRPr="00C26EF3" w:rsidRDefault="00C26EF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Key Risks and Dis-benefits</w:t>
            </w:r>
          </w:p>
        </w:tc>
      </w:tr>
      <w:tr w:rsidR="00C26EF3" w14:paraId="52FF0640" w14:textId="77777777" w:rsidTr="6C948666">
        <w:tc>
          <w:tcPr>
            <w:tcW w:w="10450" w:type="dxa"/>
          </w:tcPr>
          <w:p w14:paraId="2DE38104" w14:textId="44CBCC37" w:rsidR="008E41DE" w:rsidRDefault="008E41DE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  <w:tbl>
            <w:tblPr>
              <w:tblStyle w:val="GridTable4-Accent6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5248"/>
              <w:gridCol w:w="1984"/>
              <w:gridCol w:w="2410"/>
            </w:tblGrid>
            <w:tr w:rsidR="009C7274" w14:paraId="2DE384D0" w14:textId="77777777" w:rsidTr="009C72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0EC6CCF1" w14:textId="77777777" w:rsidR="009C7274" w:rsidRDefault="009C7274" w:rsidP="008E41D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Risk</w:t>
                  </w:r>
                </w:p>
              </w:tc>
              <w:tc>
                <w:tcPr>
                  <w:tcW w:w="1984" w:type="dxa"/>
                </w:tcPr>
                <w:p w14:paraId="7BB0ED19" w14:textId="62DE01AA" w:rsidR="009C7274" w:rsidRDefault="009C7274" w:rsidP="008E41D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Likelihood (1-5)</w:t>
                  </w:r>
                </w:p>
              </w:tc>
              <w:tc>
                <w:tcPr>
                  <w:tcW w:w="2410" w:type="dxa"/>
                </w:tcPr>
                <w:p w14:paraId="4D84D716" w14:textId="1A5F7D99" w:rsidR="009C7274" w:rsidRDefault="009C7274" w:rsidP="008E41D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Impact (1-5)</w:t>
                  </w:r>
                </w:p>
              </w:tc>
            </w:tr>
            <w:tr w:rsidR="009C7274" w14:paraId="6172F263" w14:textId="77777777" w:rsidTr="009C727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3C795319" w14:textId="133C8ABC" w:rsidR="009C7274" w:rsidRPr="008E41DE" w:rsidRDefault="142A8AB3" w:rsidP="32EA37C8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32EA37C8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Due to:</w:t>
                  </w:r>
                  <w:r w:rsidR="1FFE531E" w:rsidRPr="32EA37C8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 The current </w:t>
                  </w:r>
                  <w:r w:rsidR="49070A6B" w:rsidRPr="32EA37C8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spend and contracts data being very fragmented</w:t>
                  </w:r>
                  <w:r w:rsidR="0723A679" w:rsidRPr="32EA37C8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</w:p>
                <w:p w14:paraId="7971A8F6" w14:textId="2D31D671" w:rsidR="009C7274" w:rsidRPr="008E41DE" w:rsidRDefault="009C7274" w:rsidP="008E41DE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E41DE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There is a Risk:</w:t>
                  </w:r>
                  <w:r w:rsidR="00183A3E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 We don’t receive reliable data, in the right format in a timely manner</w:t>
                  </w:r>
                </w:p>
                <w:p w14:paraId="0C6AE3D3" w14:textId="5CCF7346" w:rsidR="009C7274" w:rsidRPr="008E41DE" w:rsidRDefault="009C7274" w:rsidP="008E41DE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E41DE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The Impact:</w:t>
                  </w:r>
                  <w:r w:rsidR="00293386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 Reduced ability to effectively conduct the data analysis and there will be a need for a data cleansing and categorisation exercise</w:t>
                  </w:r>
                </w:p>
              </w:tc>
              <w:tc>
                <w:tcPr>
                  <w:tcW w:w="1984" w:type="dxa"/>
                </w:tcPr>
                <w:p w14:paraId="7BB2DB55" w14:textId="1DF307E4" w:rsidR="009C7274" w:rsidRDefault="00E207F3" w:rsidP="008E41D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14:paraId="1795493D" w14:textId="3B0A2C57" w:rsidR="009C7274" w:rsidRDefault="00DC498A" w:rsidP="008E41D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6FCDBBF6" w14:paraId="6AFC64EB" w14:textId="77777777" w:rsidTr="6FCDBBF6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47A4ACC5" w14:textId="347FD138" w:rsidR="4B659ED5" w:rsidRDefault="4B659ED5" w:rsidP="6FCDBBF6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6FCDBBF6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Due to: there </w:t>
                  </w:r>
                  <w:r w:rsidR="5EEDD751" w:rsidRPr="6FCDBBF6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is not a complete data set which includes spend categories</w:t>
                  </w:r>
                </w:p>
                <w:p w14:paraId="781931C3" w14:textId="02E53DAD" w:rsidR="5EEDD751" w:rsidRDefault="5EEDD751" w:rsidP="6FCDBBF6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6FCDBBF6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There is a Risk: we cannot accurately using Pro Class categorise third party spending.</w:t>
                  </w:r>
                </w:p>
                <w:p w14:paraId="00A71CFA" w14:textId="230DD3EA" w:rsidR="5EEDD751" w:rsidRDefault="5EEDD751" w:rsidP="6FCDBBF6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6FCDBBF6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The Impact: impaired ability to conduct a thorough category management analysis to produce an opportunity anal</w:t>
                  </w:r>
                  <w:r w:rsidR="0F87EC90" w:rsidRPr="6FCDBBF6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ysis</w:t>
                  </w:r>
                </w:p>
              </w:tc>
              <w:tc>
                <w:tcPr>
                  <w:tcW w:w="1984" w:type="dxa"/>
                </w:tcPr>
                <w:p w14:paraId="357E465F" w14:textId="6D804F76" w:rsidR="6FCDBBF6" w:rsidRDefault="6FCDBBF6" w:rsidP="6FCDBB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39B88A9C" w14:textId="33A27C20" w:rsidR="6FCDBBF6" w:rsidRDefault="6FCDBBF6" w:rsidP="6FCDBB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C7274" w14:paraId="19EDDB14" w14:textId="77777777" w:rsidTr="009C727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4336916C" w14:textId="42C0E636" w:rsidR="009C7274" w:rsidRPr="008E41DE" w:rsidRDefault="009C7274" w:rsidP="008E41DE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E41DE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Due to:</w:t>
                  </w:r>
                  <w:r w:rsidR="00831DBC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 The capacity within LBC teams, particularly Procurement</w:t>
                  </w:r>
                </w:p>
                <w:p w14:paraId="1F75AE22" w14:textId="23F73539" w:rsidR="009C7274" w:rsidRPr="008E41DE" w:rsidRDefault="009C7274" w:rsidP="008E41DE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E41DE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There is a Risk:</w:t>
                  </w:r>
                  <w:r w:rsidR="009B55FF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 Th</w:t>
                  </w:r>
                  <w:r w:rsidR="00F61AD6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e availability of the Procurement Team’s time is limited </w:t>
                  </w:r>
                </w:p>
                <w:p w14:paraId="11C9A233" w14:textId="74AF9217" w:rsidR="009C7274" w:rsidRPr="008E41DE" w:rsidRDefault="009C7274" w:rsidP="008E41DE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E41DE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The Impact:</w:t>
                  </w:r>
                  <w:r w:rsidR="00F61AD6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="001A30FF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Reduced resource on the project than initially </w:t>
                  </w:r>
                  <w:r w:rsidR="009742A6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expected and therefore timeframes are delayed</w:t>
                  </w:r>
                  <w:r w:rsidR="00450756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 and opportunities not robustly identified to meet financial targets</w:t>
                  </w:r>
                </w:p>
              </w:tc>
              <w:tc>
                <w:tcPr>
                  <w:tcW w:w="1984" w:type="dxa"/>
                </w:tcPr>
                <w:p w14:paraId="7F603705" w14:textId="70F246EF" w:rsidR="009C7274" w:rsidRDefault="00A90C89" w:rsidP="008E41D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14:paraId="292BB95F" w14:textId="7C9D9091" w:rsidR="009C7274" w:rsidRDefault="00A90C89" w:rsidP="008E41D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9C7274" w14:paraId="1078F3AA" w14:textId="77777777" w:rsidTr="009C7274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7EB1B061" w14:textId="02B4EA6E" w:rsidR="009C7274" w:rsidRPr="008E41DE" w:rsidRDefault="009C7274" w:rsidP="008E41DE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E41DE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Due to:</w:t>
                  </w:r>
                  <w:r w:rsidR="009742A6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 The current economic climate </w:t>
                  </w:r>
                </w:p>
                <w:p w14:paraId="01C86C7C" w14:textId="6F458307" w:rsidR="009C7274" w:rsidRPr="008E41DE" w:rsidRDefault="009C7274" w:rsidP="008E41DE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E41DE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There is a Risk:</w:t>
                  </w:r>
                  <w:r w:rsidR="003F22A9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 Savings proposals become less achievable </w:t>
                  </w:r>
                </w:p>
                <w:p w14:paraId="54FA5020" w14:textId="2EA20DA0" w:rsidR="009C7274" w:rsidRPr="008E41DE" w:rsidRDefault="009C7274" w:rsidP="008E41DE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E41DE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The Impact:</w:t>
                  </w:r>
                  <w:r w:rsidR="003F22A9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="008A27BA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Reduced financial savings as a result of the project</w:t>
                  </w:r>
                </w:p>
              </w:tc>
              <w:tc>
                <w:tcPr>
                  <w:tcW w:w="1984" w:type="dxa"/>
                </w:tcPr>
                <w:p w14:paraId="21E0CEDE" w14:textId="79AE0CA6" w:rsidR="009C7274" w:rsidRDefault="00DC498A" w:rsidP="008E41D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486CDC10" w14:textId="252831DF" w:rsidR="009C7274" w:rsidRDefault="00DC498A" w:rsidP="008E41D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40A69DC3" w14:textId="53051BBF" w:rsidR="00C26EF3" w:rsidRPr="00464244" w:rsidRDefault="00C26EF3" w:rsidP="6C948666">
            <w:pPr>
              <w:rPr>
                <w:rFonts w:ascii="Arial" w:hAnsi="Arial" w:cs="Arial"/>
                <w:color w:val="44546A" w:themeColor="text2"/>
              </w:rPr>
            </w:pPr>
          </w:p>
        </w:tc>
      </w:tr>
    </w:tbl>
    <w:p w14:paraId="79611EB9" w14:textId="77777777" w:rsidR="00A67A97" w:rsidRDefault="00A67A97" w:rsidP="00333DD3">
      <w:pPr>
        <w:rPr>
          <w:rFonts w:ascii="Arial" w:hAnsi="Arial" w:cs="Arial"/>
        </w:rPr>
      </w:pPr>
    </w:p>
    <w:p w14:paraId="703E4F22" w14:textId="77777777" w:rsidR="00A67A97" w:rsidRDefault="00A67A97" w:rsidP="00333D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4131D" w14:paraId="5CBB36B3" w14:textId="77777777" w:rsidTr="41EECC8D">
        <w:trPr>
          <w:trHeight w:val="574"/>
        </w:trPr>
        <w:tc>
          <w:tcPr>
            <w:tcW w:w="10450" w:type="dxa"/>
            <w:shd w:val="clear" w:color="auto" w:fill="70AD47" w:themeFill="accent6"/>
          </w:tcPr>
          <w:p w14:paraId="341D2257" w14:textId="2D3132E3" w:rsidR="0054131D" w:rsidRPr="00C26EF3" w:rsidRDefault="0054131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3" w:name="_Hlk157100490"/>
            <w:r>
              <w:rPr>
                <w:rFonts w:ascii="Arial" w:hAnsi="Arial" w:cs="Arial"/>
                <w:b/>
                <w:bCs/>
                <w:color w:val="FFFFFF" w:themeColor="background1"/>
              </w:rPr>
              <w:t>Project Benefits</w:t>
            </w:r>
            <w:r w:rsidR="00D11324" w:rsidRPr="00D11324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 xml:space="preserve"> </w:t>
            </w:r>
          </w:p>
        </w:tc>
      </w:tr>
      <w:tr w:rsidR="0054131D" w14:paraId="23ADE572" w14:textId="77777777" w:rsidTr="41EECC8D">
        <w:tc>
          <w:tcPr>
            <w:tcW w:w="10450" w:type="dxa"/>
          </w:tcPr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2556"/>
              <w:gridCol w:w="2556"/>
              <w:gridCol w:w="2556"/>
              <w:gridCol w:w="2556"/>
            </w:tblGrid>
            <w:tr w:rsidR="41EECC8D" w14:paraId="46995772" w14:textId="77777777" w:rsidTr="41EECC8D">
              <w:trPr>
                <w:trHeight w:val="300"/>
              </w:trPr>
              <w:tc>
                <w:tcPr>
                  <w:tcW w:w="10232" w:type="dxa"/>
                  <w:gridSpan w:val="4"/>
                </w:tcPr>
                <w:p w14:paraId="54C0CA60" w14:textId="4737D176" w:rsidR="609C5DDB" w:rsidRDefault="609C5DDB" w:rsidP="41EECC8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41EECC8D">
                    <w:rPr>
                      <w:rFonts w:ascii="Arial" w:hAnsi="Arial" w:cs="Arial"/>
                      <w:b/>
                      <w:bCs/>
                    </w:rPr>
                    <w:t>Benefits After Discovery Stage</w:t>
                  </w:r>
                </w:p>
              </w:tc>
            </w:tr>
            <w:tr w:rsidR="41EECC8D" w14:paraId="356C6418" w14:textId="77777777" w:rsidTr="41EECC8D">
              <w:trPr>
                <w:trHeight w:val="300"/>
              </w:trPr>
              <w:tc>
                <w:tcPr>
                  <w:tcW w:w="2558" w:type="dxa"/>
                </w:tcPr>
                <w:p w14:paraId="260A1973" w14:textId="2CF03A84" w:rsidR="609C5DDB" w:rsidRDefault="609C5DDB" w:rsidP="41EECC8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41EECC8D">
                    <w:rPr>
                      <w:rFonts w:ascii="Arial" w:hAnsi="Arial" w:cs="Arial"/>
                      <w:b/>
                      <w:bCs/>
                    </w:rPr>
                    <w:t>Description</w:t>
                  </w:r>
                </w:p>
              </w:tc>
              <w:tc>
                <w:tcPr>
                  <w:tcW w:w="2558" w:type="dxa"/>
                </w:tcPr>
                <w:p w14:paraId="4C5C33BB" w14:textId="674055CA" w:rsidR="609C5DDB" w:rsidRDefault="609C5DDB" w:rsidP="41EECC8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41EECC8D">
                    <w:rPr>
                      <w:rFonts w:ascii="Arial" w:hAnsi="Arial" w:cs="Arial"/>
                      <w:b/>
                      <w:bCs/>
                    </w:rPr>
                    <w:t>Observable Outcomes</w:t>
                  </w:r>
                </w:p>
              </w:tc>
              <w:tc>
                <w:tcPr>
                  <w:tcW w:w="2558" w:type="dxa"/>
                </w:tcPr>
                <w:p w14:paraId="45EC6C32" w14:textId="38F9FA8E" w:rsidR="609C5DDB" w:rsidRDefault="609C5DDB" w:rsidP="41EECC8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41EECC8D">
                    <w:rPr>
                      <w:rFonts w:ascii="Arial" w:hAnsi="Arial" w:cs="Arial"/>
                      <w:b/>
                      <w:bCs/>
                    </w:rPr>
                    <w:t>Attribution</w:t>
                  </w:r>
                </w:p>
              </w:tc>
              <w:tc>
                <w:tcPr>
                  <w:tcW w:w="2558" w:type="dxa"/>
                </w:tcPr>
                <w:p w14:paraId="01C66CAF" w14:textId="42B0FB05" w:rsidR="609C5DDB" w:rsidRDefault="609C5DDB" w:rsidP="41EECC8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41EECC8D">
                    <w:rPr>
                      <w:rFonts w:ascii="Arial" w:hAnsi="Arial" w:cs="Arial"/>
                      <w:b/>
                      <w:bCs/>
                    </w:rPr>
                    <w:t>Measurement</w:t>
                  </w:r>
                </w:p>
              </w:tc>
            </w:tr>
            <w:tr w:rsidR="41EECC8D" w14:paraId="5180CF45" w14:textId="77777777" w:rsidTr="41EECC8D">
              <w:trPr>
                <w:trHeight w:val="300"/>
              </w:trPr>
              <w:tc>
                <w:tcPr>
                  <w:tcW w:w="2558" w:type="dxa"/>
                </w:tcPr>
                <w:p w14:paraId="396ED6D0" w14:textId="477955BE" w:rsidR="609C5DDB" w:rsidRDefault="609C5DDB" w:rsidP="41EECC8D">
                  <w:pPr>
                    <w:rPr>
                      <w:rFonts w:ascii="Arial" w:hAnsi="Arial" w:cs="Arial"/>
                    </w:rPr>
                  </w:pPr>
                  <w:r w:rsidRPr="41EECC8D">
                    <w:rPr>
                      <w:rFonts w:ascii="Arial" w:hAnsi="Arial" w:cs="Arial"/>
                    </w:rPr>
                    <w:t>Up to 20 identified opportunities within contracts and third party spend</w:t>
                  </w:r>
                </w:p>
              </w:tc>
              <w:tc>
                <w:tcPr>
                  <w:tcW w:w="2558" w:type="dxa"/>
                </w:tcPr>
                <w:p w14:paraId="5116F949" w14:textId="0A3BF028" w:rsidR="1BB17E33" w:rsidRDefault="1BB17E33" w:rsidP="41EECC8D">
                  <w:pPr>
                    <w:rPr>
                      <w:rFonts w:ascii="Arial" w:hAnsi="Arial" w:cs="Arial"/>
                    </w:rPr>
                  </w:pPr>
                  <w:r w:rsidRPr="41EECC8D">
                    <w:rPr>
                      <w:rFonts w:ascii="Arial" w:hAnsi="Arial" w:cs="Arial"/>
                    </w:rPr>
                    <w:t xml:space="preserve">Contract Owners, Contract Managers and Commissioners engaged with to fully understand the opportunities identified </w:t>
                  </w:r>
                </w:p>
              </w:tc>
              <w:tc>
                <w:tcPr>
                  <w:tcW w:w="2558" w:type="dxa"/>
                </w:tcPr>
                <w:p w14:paraId="4575658F" w14:textId="78AB207F" w:rsidR="34C09CE5" w:rsidRDefault="34C09CE5" w:rsidP="41EECC8D">
                  <w:pPr>
                    <w:spacing w:line="259" w:lineRule="auto"/>
                  </w:pPr>
                  <w:r w:rsidRPr="41EECC8D">
                    <w:rPr>
                      <w:rFonts w:ascii="Arial" w:hAnsi="Arial" w:cs="Arial"/>
                    </w:rPr>
                    <w:t>Fully</w:t>
                  </w:r>
                </w:p>
              </w:tc>
              <w:tc>
                <w:tcPr>
                  <w:tcW w:w="2558" w:type="dxa"/>
                </w:tcPr>
                <w:p w14:paraId="2244F3C6" w14:textId="6F305AD7" w:rsidR="1BB17E33" w:rsidRDefault="1BB17E33" w:rsidP="41EECC8D">
                  <w:pPr>
                    <w:rPr>
                      <w:rFonts w:ascii="Arial" w:hAnsi="Arial" w:cs="Arial"/>
                    </w:rPr>
                  </w:pPr>
                  <w:r w:rsidRPr="41EECC8D">
                    <w:rPr>
                      <w:rFonts w:ascii="Arial" w:hAnsi="Arial" w:cs="Arial"/>
                    </w:rPr>
                    <w:t>Opportunity tracker</w:t>
                  </w:r>
                  <w:r w:rsidR="4E0D68BE" w:rsidRPr="41EECC8D">
                    <w:rPr>
                      <w:rFonts w:ascii="Arial" w:hAnsi="Arial" w:cs="Arial"/>
                    </w:rPr>
                    <w:t xml:space="preserve"> and project mandates completed for each opportunity</w:t>
                  </w:r>
                </w:p>
              </w:tc>
            </w:tr>
            <w:tr w:rsidR="41EECC8D" w14:paraId="12024D8C" w14:textId="77777777" w:rsidTr="41EECC8D">
              <w:trPr>
                <w:trHeight w:val="300"/>
              </w:trPr>
              <w:tc>
                <w:tcPr>
                  <w:tcW w:w="2558" w:type="dxa"/>
                </w:tcPr>
                <w:p w14:paraId="252FD719" w14:textId="7C7F35E4" w:rsidR="609C5DDB" w:rsidRDefault="609C5DDB" w:rsidP="41EECC8D">
                  <w:pPr>
                    <w:rPr>
                      <w:rFonts w:ascii="Arial" w:hAnsi="Arial" w:cs="Arial"/>
                    </w:rPr>
                  </w:pPr>
                  <w:r w:rsidRPr="41EECC8D">
                    <w:rPr>
                      <w:rFonts w:ascii="Arial" w:hAnsi="Arial" w:cs="Arial"/>
                    </w:rPr>
                    <w:t>Report on the methodology for opportunity identification including the validation and qualification of the opportunities</w:t>
                  </w:r>
                </w:p>
              </w:tc>
              <w:tc>
                <w:tcPr>
                  <w:tcW w:w="2558" w:type="dxa"/>
                </w:tcPr>
                <w:p w14:paraId="678B6AE5" w14:textId="10E90608" w:rsidR="1D9594C2" w:rsidRDefault="1D9594C2" w:rsidP="41EECC8D">
                  <w:pPr>
                    <w:rPr>
                      <w:rFonts w:ascii="Arial" w:hAnsi="Arial" w:cs="Arial"/>
                    </w:rPr>
                  </w:pPr>
                  <w:r w:rsidRPr="41EECC8D">
                    <w:rPr>
                      <w:rFonts w:ascii="Arial" w:hAnsi="Arial" w:cs="Arial"/>
                    </w:rPr>
                    <w:t>Completed report and endorsement/ approvals from services who own the opportunities</w:t>
                  </w:r>
                </w:p>
              </w:tc>
              <w:tc>
                <w:tcPr>
                  <w:tcW w:w="2558" w:type="dxa"/>
                </w:tcPr>
                <w:p w14:paraId="6B5967AA" w14:textId="7DDD1474" w:rsidR="2E5A0681" w:rsidRDefault="2E5A0681" w:rsidP="41EECC8D">
                  <w:pPr>
                    <w:rPr>
                      <w:rFonts w:ascii="Arial" w:hAnsi="Arial" w:cs="Arial"/>
                    </w:rPr>
                  </w:pPr>
                  <w:r w:rsidRPr="41EECC8D">
                    <w:rPr>
                      <w:rFonts w:ascii="Arial" w:hAnsi="Arial" w:cs="Arial"/>
                    </w:rPr>
                    <w:t>Fully</w:t>
                  </w:r>
                </w:p>
              </w:tc>
              <w:tc>
                <w:tcPr>
                  <w:tcW w:w="2558" w:type="dxa"/>
                </w:tcPr>
                <w:p w14:paraId="7F5AF5C5" w14:textId="7D00C5A9" w:rsidR="1D9594C2" w:rsidRDefault="1D9594C2" w:rsidP="41EECC8D">
                  <w:pPr>
                    <w:rPr>
                      <w:rFonts w:ascii="Arial" w:hAnsi="Arial" w:cs="Arial"/>
                    </w:rPr>
                  </w:pPr>
                  <w:r w:rsidRPr="41EECC8D">
                    <w:rPr>
                      <w:rFonts w:ascii="Arial" w:hAnsi="Arial" w:cs="Arial"/>
                    </w:rPr>
                    <w:t xml:space="preserve">Completed report detailing methodology used and opportunity tracker </w:t>
                  </w:r>
                </w:p>
              </w:tc>
            </w:tr>
            <w:tr w:rsidR="41EECC8D" w14:paraId="40930521" w14:textId="77777777" w:rsidTr="41EECC8D">
              <w:trPr>
                <w:trHeight w:val="300"/>
              </w:trPr>
              <w:tc>
                <w:tcPr>
                  <w:tcW w:w="2558" w:type="dxa"/>
                </w:tcPr>
                <w:p w14:paraId="2EA6360D" w14:textId="70663926" w:rsidR="66F4BB25" w:rsidRDefault="66F4BB25" w:rsidP="41EECC8D">
                  <w:pPr>
                    <w:rPr>
                      <w:rFonts w:ascii="Arial" w:hAnsi="Arial" w:cs="Arial"/>
                    </w:rPr>
                  </w:pPr>
                  <w:r w:rsidRPr="41EECC8D">
                    <w:rPr>
                      <w:rFonts w:ascii="Arial" w:hAnsi="Arial" w:cs="Arial"/>
                    </w:rPr>
                    <w:t>An evidence-based quantification of the resources required to achieve the opportunities identified</w:t>
                  </w:r>
                </w:p>
              </w:tc>
              <w:tc>
                <w:tcPr>
                  <w:tcW w:w="2558" w:type="dxa"/>
                </w:tcPr>
                <w:p w14:paraId="4B1B0AD9" w14:textId="2FA24B68" w:rsidR="1F2B5A6C" w:rsidRDefault="1F2B5A6C" w:rsidP="41EECC8D">
                  <w:pPr>
                    <w:rPr>
                      <w:rFonts w:ascii="Arial" w:hAnsi="Arial" w:cs="Arial"/>
                    </w:rPr>
                  </w:pPr>
                  <w:r w:rsidRPr="41EECC8D">
                    <w:rPr>
                      <w:rFonts w:ascii="Arial" w:hAnsi="Arial" w:cs="Arial"/>
                    </w:rPr>
                    <w:t>Project Mandates will detail resources required</w:t>
                  </w:r>
                </w:p>
              </w:tc>
              <w:tc>
                <w:tcPr>
                  <w:tcW w:w="2558" w:type="dxa"/>
                </w:tcPr>
                <w:p w14:paraId="4BE4ECB9" w14:textId="78DEE228" w:rsidR="4A273768" w:rsidRDefault="4A273768" w:rsidP="41EECC8D">
                  <w:pPr>
                    <w:rPr>
                      <w:rFonts w:ascii="Arial" w:hAnsi="Arial" w:cs="Arial"/>
                    </w:rPr>
                  </w:pPr>
                  <w:r w:rsidRPr="41EECC8D">
                    <w:rPr>
                      <w:rFonts w:ascii="Arial" w:hAnsi="Arial" w:cs="Arial"/>
                    </w:rPr>
                    <w:t>Fully</w:t>
                  </w:r>
                </w:p>
              </w:tc>
              <w:tc>
                <w:tcPr>
                  <w:tcW w:w="2558" w:type="dxa"/>
                </w:tcPr>
                <w:p w14:paraId="54BA9173" w14:textId="577ECE6F" w:rsidR="4A273768" w:rsidRDefault="4A273768" w:rsidP="41EECC8D">
                  <w:pPr>
                    <w:rPr>
                      <w:rFonts w:ascii="Arial" w:hAnsi="Arial" w:cs="Arial"/>
                    </w:rPr>
                  </w:pPr>
                  <w:r w:rsidRPr="41EECC8D">
                    <w:rPr>
                      <w:rFonts w:ascii="Arial" w:hAnsi="Arial" w:cs="Arial"/>
                    </w:rPr>
                    <w:t>Project Mandates</w:t>
                  </w:r>
                </w:p>
              </w:tc>
            </w:tr>
          </w:tbl>
          <w:p w14:paraId="6D3793C7" w14:textId="1292FD44" w:rsidR="0054131D" w:rsidRPr="00464244" w:rsidRDefault="0054131D" w:rsidP="6C948666"/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2557"/>
              <w:gridCol w:w="2556"/>
              <w:gridCol w:w="2555"/>
              <w:gridCol w:w="2556"/>
            </w:tblGrid>
            <w:tr w:rsidR="41EECC8D" w14:paraId="7D98AEEF" w14:textId="77777777" w:rsidTr="41EECC8D">
              <w:trPr>
                <w:trHeight w:val="300"/>
              </w:trPr>
              <w:tc>
                <w:tcPr>
                  <w:tcW w:w="10232" w:type="dxa"/>
                  <w:gridSpan w:val="4"/>
                </w:tcPr>
                <w:p w14:paraId="4C472D8B" w14:textId="2BDCA77F" w:rsidR="609C5DDB" w:rsidRDefault="609C5DDB" w:rsidP="41EECC8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41EECC8D">
                    <w:rPr>
                      <w:rFonts w:ascii="Arial" w:hAnsi="Arial" w:cs="Arial"/>
                      <w:b/>
                      <w:bCs/>
                    </w:rPr>
                    <w:t>Benefits of the Completed Project</w:t>
                  </w:r>
                </w:p>
              </w:tc>
            </w:tr>
            <w:tr w:rsidR="41EECC8D" w14:paraId="2F7E8E2E" w14:textId="77777777" w:rsidTr="41EECC8D">
              <w:trPr>
                <w:trHeight w:val="300"/>
              </w:trPr>
              <w:tc>
                <w:tcPr>
                  <w:tcW w:w="2558" w:type="dxa"/>
                </w:tcPr>
                <w:p w14:paraId="5F11EE4A" w14:textId="2CF03A84" w:rsidR="41EECC8D" w:rsidRDefault="41EECC8D" w:rsidP="41EECC8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41EECC8D">
                    <w:rPr>
                      <w:rFonts w:ascii="Arial" w:hAnsi="Arial" w:cs="Arial"/>
                      <w:b/>
                      <w:bCs/>
                    </w:rPr>
                    <w:t>Description</w:t>
                  </w:r>
                </w:p>
              </w:tc>
              <w:tc>
                <w:tcPr>
                  <w:tcW w:w="2558" w:type="dxa"/>
                </w:tcPr>
                <w:p w14:paraId="7838D596" w14:textId="674055CA" w:rsidR="41EECC8D" w:rsidRDefault="41EECC8D" w:rsidP="41EECC8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41EECC8D">
                    <w:rPr>
                      <w:rFonts w:ascii="Arial" w:hAnsi="Arial" w:cs="Arial"/>
                      <w:b/>
                      <w:bCs/>
                    </w:rPr>
                    <w:t>Observable Outcomes</w:t>
                  </w:r>
                </w:p>
              </w:tc>
              <w:tc>
                <w:tcPr>
                  <w:tcW w:w="2558" w:type="dxa"/>
                </w:tcPr>
                <w:p w14:paraId="526F6A06" w14:textId="38F9FA8E" w:rsidR="41EECC8D" w:rsidRDefault="41EECC8D" w:rsidP="41EECC8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41EECC8D">
                    <w:rPr>
                      <w:rFonts w:ascii="Arial" w:hAnsi="Arial" w:cs="Arial"/>
                      <w:b/>
                      <w:bCs/>
                    </w:rPr>
                    <w:t>Attribution</w:t>
                  </w:r>
                </w:p>
              </w:tc>
              <w:tc>
                <w:tcPr>
                  <w:tcW w:w="2558" w:type="dxa"/>
                </w:tcPr>
                <w:p w14:paraId="0F3DE053" w14:textId="42B0FB05" w:rsidR="41EECC8D" w:rsidRDefault="41EECC8D" w:rsidP="41EECC8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41EECC8D">
                    <w:rPr>
                      <w:rFonts w:ascii="Arial" w:hAnsi="Arial" w:cs="Arial"/>
                      <w:b/>
                      <w:bCs/>
                    </w:rPr>
                    <w:t>Measurement</w:t>
                  </w:r>
                </w:p>
              </w:tc>
            </w:tr>
            <w:tr w:rsidR="41EECC8D" w14:paraId="26ABE9E9" w14:textId="77777777" w:rsidTr="41EECC8D">
              <w:trPr>
                <w:trHeight w:val="300"/>
              </w:trPr>
              <w:tc>
                <w:tcPr>
                  <w:tcW w:w="2558" w:type="dxa"/>
                </w:tcPr>
                <w:p w14:paraId="46B710A3" w14:textId="7CA506DA" w:rsidR="18FB4896" w:rsidRDefault="18FB4896" w:rsidP="41EECC8D">
                  <w:pPr>
                    <w:rPr>
                      <w:rFonts w:ascii="Arial" w:hAnsi="Arial" w:cs="Arial"/>
                    </w:rPr>
                  </w:pPr>
                  <w:r w:rsidRPr="41EECC8D">
                    <w:rPr>
                      <w:rFonts w:ascii="Arial" w:hAnsi="Arial" w:cs="Arial"/>
                    </w:rPr>
                    <w:t>Realised benefits</w:t>
                  </w:r>
                  <w:r w:rsidR="7BFE1BF5" w:rsidRPr="41EECC8D">
                    <w:rPr>
                      <w:rFonts w:ascii="Arial" w:hAnsi="Arial" w:cs="Arial"/>
                    </w:rPr>
                    <w:t>:</w:t>
                  </w:r>
                </w:p>
                <w:p w14:paraId="566D6356" w14:textId="3D54D3EC" w:rsidR="7BFE1BF5" w:rsidRDefault="7BFE1BF5" w:rsidP="41EECC8D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eastAsia="Arial" w:hAnsi="Arial" w:cs="Arial"/>
                      <w:color w:val="000000" w:themeColor="text1"/>
                    </w:rPr>
                  </w:pPr>
                  <w:r w:rsidRPr="41EECC8D">
                    <w:rPr>
                      <w:rFonts w:ascii="Arial" w:eastAsia="Arial" w:hAnsi="Arial" w:cs="Arial"/>
                      <w:color w:val="000000" w:themeColor="text1"/>
                    </w:rPr>
                    <w:t>Contract savings will be able to be reinvested and support costs of vital services across the organisation when funding continues to reduce, and financial savings are required.</w:t>
                  </w:r>
                </w:p>
                <w:p w14:paraId="1B01E827" w14:textId="1B931E0A" w:rsidR="7BFE1BF5" w:rsidRDefault="7BFE1BF5" w:rsidP="41EECC8D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</w:rPr>
                  </w:pPr>
                  <w:r w:rsidRPr="41EECC8D">
                    <w:rPr>
                      <w:rFonts w:ascii="Arial" w:hAnsi="Arial" w:cs="Arial"/>
                    </w:rPr>
                    <w:t>Savings will not be realised in this period, but opportunities will be identified to realise benefits within the 3 year period.</w:t>
                  </w:r>
                </w:p>
                <w:p w14:paraId="73E923D3" w14:textId="3B859179" w:rsidR="41EECC8D" w:rsidRDefault="41EECC8D" w:rsidP="41EECC8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8" w:type="dxa"/>
                </w:tcPr>
                <w:p w14:paraId="5AD0AA4B" w14:textId="28FEFA68" w:rsidR="18FB4896" w:rsidRDefault="18FB4896" w:rsidP="41EECC8D">
                  <w:pPr>
                    <w:rPr>
                      <w:rFonts w:ascii="Arial" w:hAnsi="Arial" w:cs="Arial"/>
                    </w:rPr>
                  </w:pPr>
                  <w:r w:rsidRPr="41EECC8D">
                    <w:rPr>
                      <w:rFonts w:ascii="Arial" w:hAnsi="Arial" w:cs="Arial"/>
                    </w:rPr>
                    <w:t xml:space="preserve">Demonstrably lower costs </w:t>
                  </w:r>
                </w:p>
              </w:tc>
              <w:tc>
                <w:tcPr>
                  <w:tcW w:w="2558" w:type="dxa"/>
                </w:tcPr>
                <w:p w14:paraId="5D8AE7AF" w14:textId="0E2372FA" w:rsidR="2AA9A5BA" w:rsidRDefault="2AA9A5BA" w:rsidP="41EECC8D">
                  <w:pPr>
                    <w:rPr>
                      <w:rFonts w:ascii="Arial" w:hAnsi="Arial" w:cs="Arial"/>
                    </w:rPr>
                  </w:pPr>
                  <w:r w:rsidRPr="41EECC8D">
                    <w:rPr>
                      <w:rFonts w:ascii="Arial" w:hAnsi="Arial" w:cs="Arial"/>
                    </w:rPr>
                    <w:t>Fully</w:t>
                  </w:r>
                </w:p>
              </w:tc>
              <w:tc>
                <w:tcPr>
                  <w:tcW w:w="2558" w:type="dxa"/>
                </w:tcPr>
                <w:p w14:paraId="121A7BFC" w14:textId="3F5D2333" w:rsidR="18FB4896" w:rsidRDefault="18FB4896" w:rsidP="41EECC8D">
                  <w:pPr>
                    <w:rPr>
                      <w:rFonts w:ascii="Arial" w:hAnsi="Arial" w:cs="Arial"/>
                    </w:rPr>
                  </w:pPr>
                  <w:r w:rsidRPr="41EECC8D">
                    <w:rPr>
                      <w:rFonts w:ascii="Arial" w:hAnsi="Arial" w:cs="Arial"/>
                    </w:rPr>
                    <w:t>Benefits tracker</w:t>
                  </w:r>
                </w:p>
              </w:tc>
            </w:tr>
            <w:tr w:rsidR="41EECC8D" w14:paraId="494D7212" w14:textId="77777777" w:rsidTr="41EECC8D">
              <w:trPr>
                <w:trHeight w:val="300"/>
              </w:trPr>
              <w:tc>
                <w:tcPr>
                  <w:tcW w:w="2558" w:type="dxa"/>
                </w:tcPr>
                <w:p w14:paraId="15165B01" w14:textId="51AAAA44" w:rsidR="6A23F997" w:rsidRDefault="6A23F997" w:rsidP="41EECC8D">
                  <w:pPr>
                    <w:rPr>
                      <w:rFonts w:ascii="Arial" w:hAnsi="Arial" w:cs="Arial"/>
                    </w:rPr>
                  </w:pPr>
                  <w:r w:rsidRPr="41EECC8D">
                    <w:rPr>
                      <w:rFonts w:ascii="Arial" w:hAnsi="Arial" w:cs="Arial"/>
                    </w:rPr>
                    <w:t>Non-pecuniary benefits:</w:t>
                  </w:r>
                </w:p>
                <w:p w14:paraId="323DC246" w14:textId="38707D9F" w:rsidR="6A23F997" w:rsidRDefault="6A23F997" w:rsidP="41EECC8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color w:val="44546A" w:themeColor="text2"/>
                    </w:rPr>
                  </w:pPr>
                  <w:r w:rsidRPr="41EECC8D">
                    <w:rPr>
                      <w:rFonts w:ascii="Arial" w:hAnsi="Arial" w:cs="Arial"/>
                    </w:rPr>
                    <w:t xml:space="preserve"> This project will identify Luton’s current contract management maturity level and identify methodologies for maturation to maximise value from contract management.</w:t>
                  </w:r>
                </w:p>
                <w:p w14:paraId="54D7EBDC" w14:textId="1D29FD24" w:rsidR="41EECC8D" w:rsidRDefault="41EECC8D" w:rsidP="41EECC8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8" w:type="dxa"/>
                </w:tcPr>
                <w:p w14:paraId="2E5A7861" w14:textId="01146B6F" w:rsidR="6A23F997" w:rsidRDefault="6A23F997" w:rsidP="41EECC8D">
                  <w:pPr>
                    <w:rPr>
                      <w:rFonts w:ascii="Arial" w:hAnsi="Arial" w:cs="Arial"/>
                    </w:rPr>
                  </w:pPr>
                  <w:r w:rsidRPr="41EECC8D">
                    <w:rPr>
                      <w:rFonts w:ascii="Arial" w:hAnsi="Arial" w:cs="Arial"/>
                    </w:rPr>
                    <w:t>Clearly identified contract management practice where maturation is required</w:t>
                  </w:r>
                </w:p>
              </w:tc>
              <w:tc>
                <w:tcPr>
                  <w:tcW w:w="2558" w:type="dxa"/>
                </w:tcPr>
                <w:p w14:paraId="11F59627" w14:textId="5D0D75BD" w:rsidR="6A23F997" w:rsidRDefault="6A23F997" w:rsidP="41EECC8D">
                  <w:pPr>
                    <w:rPr>
                      <w:rFonts w:ascii="Arial" w:hAnsi="Arial" w:cs="Arial"/>
                    </w:rPr>
                  </w:pPr>
                  <w:r w:rsidRPr="41EECC8D">
                    <w:rPr>
                      <w:rFonts w:ascii="Arial" w:hAnsi="Arial" w:cs="Arial"/>
                    </w:rPr>
                    <w:t>Fully</w:t>
                  </w:r>
                </w:p>
              </w:tc>
              <w:tc>
                <w:tcPr>
                  <w:tcW w:w="2558" w:type="dxa"/>
                </w:tcPr>
                <w:p w14:paraId="0455E799" w14:textId="49B4F205" w:rsidR="6A23F997" w:rsidRDefault="6A23F997" w:rsidP="41EECC8D">
                  <w:pPr>
                    <w:spacing w:line="259" w:lineRule="auto"/>
                  </w:pPr>
                  <w:r w:rsidRPr="41EECC8D">
                    <w:rPr>
                      <w:rFonts w:ascii="Arial" w:hAnsi="Arial" w:cs="Arial"/>
                    </w:rPr>
                    <w:t>Benefits tracker</w:t>
                  </w:r>
                </w:p>
              </w:tc>
            </w:tr>
          </w:tbl>
          <w:p w14:paraId="0EDE47F3" w14:textId="6C1FB48D" w:rsidR="0054131D" w:rsidRPr="00464244" w:rsidRDefault="0054131D" w:rsidP="41EECC8D">
            <w:pPr>
              <w:rPr>
                <w:rFonts w:ascii="Arial" w:hAnsi="Arial" w:cs="Arial"/>
                <w:b/>
                <w:bCs/>
              </w:rPr>
            </w:pPr>
          </w:p>
          <w:p w14:paraId="71A00A09" w14:textId="145DBBF3" w:rsidR="0054131D" w:rsidRPr="00464244" w:rsidRDefault="0054131D" w:rsidP="41EECC8D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3"/>
    </w:tbl>
    <w:p w14:paraId="2C6B57D9" w14:textId="77777777" w:rsidR="00A67A97" w:rsidRDefault="00A67A97" w:rsidP="00333D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11324" w14:paraId="3930BCC0" w14:textId="77777777" w:rsidTr="06C014DB">
        <w:trPr>
          <w:trHeight w:val="574"/>
        </w:trPr>
        <w:tc>
          <w:tcPr>
            <w:tcW w:w="10450" w:type="dxa"/>
            <w:shd w:val="clear" w:color="auto" w:fill="70AD47" w:themeFill="accent6"/>
          </w:tcPr>
          <w:p w14:paraId="7752A92B" w14:textId="26926C9C" w:rsidR="00D11324" w:rsidRPr="00C26EF3" w:rsidRDefault="00D113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Project Stakeholders and Resource</w:t>
            </w:r>
          </w:p>
        </w:tc>
      </w:tr>
      <w:tr w:rsidR="00D11324" w14:paraId="0C3D86F5" w14:textId="77777777" w:rsidTr="06C014DB">
        <w:tc>
          <w:tcPr>
            <w:tcW w:w="10450" w:type="dxa"/>
          </w:tcPr>
          <w:p w14:paraId="1DC5DB68" w14:textId="77777777" w:rsidR="00D11324" w:rsidRDefault="00D11324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  <w:p w14:paraId="04892A6F" w14:textId="5DE09382" w:rsidR="002C589F" w:rsidRPr="003C2B84" w:rsidRDefault="002C589F">
            <w:pPr>
              <w:rPr>
                <w:rFonts w:ascii="Arial" w:hAnsi="Arial" w:cs="Arial"/>
              </w:rPr>
            </w:pPr>
            <w:r w:rsidRPr="003C2B84">
              <w:rPr>
                <w:rFonts w:ascii="Arial" w:hAnsi="Arial" w:cs="Arial"/>
              </w:rPr>
              <w:t>Complete the below RACI (this will inform the Communication Plan in the PID)</w:t>
            </w:r>
          </w:p>
          <w:p w14:paraId="77FA7297" w14:textId="77777777" w:rsidR="002C589F" w:rsidRPr="00D11324" w:rsidRDefault="002C589F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  <w:tbl>
            <w:tblPr>
              <w:tblStyle w:val="GridTable4-Accent6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571"/>
              <w:gridCol w:w="1733"/>
              <w:gridCol w:w="1979"/>
              <w:gridCol w:w="1461"/>
              <w:gridCol w:w="1461"/>
            </w:tblGrid>
            <w:tr w:rsidR="002C589F" w14:paraId="06A069FE" w14:textId="0783E02D" w:rsidTr="06C014D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1" w:type="dxa"/>
                </w:tcPr>
                <w:p w14:paraId="1E044DA7" w14:textId="15BF7B0D" w:rsidR="002C589F" w:rsidRDefault="002C589F" w:rsidP="00081B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Person or team</w:t>
                  </w:r>
                </w:p>
              </w:tc>
              <w:tc>
                <w:tcPr>
                  <w:tcW w:w="1733" w:type="dxa"/>
                </w:tcPr>
                <w:p w14:paraId="2623B5D8" w14:textId="4B9BC154" w:rsidR="002C589F" w:rsidRDefault="002C589F" w:rsidP="00081B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Responsible</w:t>
                  </w:r>
                </w:p>
              </w:tc>
              <w:tc>
                <w:tcPr>
                  <w:tcW w:w="1979" w:type="dxa"/>
                </w:tcPr>
                <w:p w14:paraId="4303DF75" w14:textId="303D6EE2" w:rsidR="002C589F" w:rsidRDefault="002C589F" w:rsidP="00081B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Accountable</w:t>
                  </w:r>
                </w:p>
              </w:tc>
              <w:tc>
                <w:tcPr>
                  <w:tcW w:w="1461" w:type="dxa"/>
                </w:tcPr>
                <w:p w14:paraId="4098A14B" w14:textId="137AE020" w:rsidR="002C589F" w:rsidRDefault="002C589F" w:rsidP="00081B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Consulted</w:t>
                  </w:r>
                </w:p>
              </w:tc>
              <w:tc>
                <w:tcPr>
                  <w:tcW w:w="1461" w:type="dxa"/>
                </w:tcPr>
                <w:p w14:paraId="693BD1D2" w14:textId="0CE18476" w:rsidR="002C589F" w:rsidRDefault="002C589F" w:rsidP="00081B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Informed</w:t>
                  </w:r>
                </w:p>
              </w:tc>
            </w:tr>
            <w:tr w:rsidR="002C589F" w14:paraId="44019C92" w14:textId="36ED5D53" w:rsidTr="06C014D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1" w:type="dxa"/>
                </w:tcPr>
                <w:p w14:paraId="530EEA9F" w14:textId="63281928" w:rsidR="002C589F" w:rsidRPr="008E41DE" w:rsidRDefault="002C589F" w:rsidP="00081B18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4649F6">
                    <w:rPr>
                      <w:rFonts w:ascii="Arial" w:hAnsi="Arial" w:cs="Arial"/>
                      <w:sz w:val="20"/>
                      <w:szCs w:val="20"/>
                    </w:rPr>
                    <w:t>Project Sponsor</w:t>
                  </w: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="00F9065C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– Gerard McCleave</w:t>
                  </w:r>
                </w:p>
              </w:tc>
              <w:tc>
                <w:tcPr>
                  <w:tcW w:w="1733" w:type="dxa"/>
                </w:tcPr>
                <w:p w14:paraId="7E4BBC2F" w14:textId="77777777" w:rsidR="002C589F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79" w:type="dxa"/>
                </w:tcPr>
                <w:p w14:paraId="3A7F62E4" w14:textId="23FCDAA7" w:rsidR="002C589F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61" w:type="dxa"/>
                </w:tcPr>
                <w:p w14:paraId="0A1C369E" w14:textId="77777777" w:rsidR="002C589F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</w:tcPr>
                <w:p w14:paraId="4B22128B" w14:textId="77777777" w:rsidR="002C589F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C589F" w14:paraId="4B53327E" w14:textId="77777777" w:rsidTr="06C014DB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1" w:type="dxa"/>
                </w:tcPr>
                <w:p w14:paraId="7EB5BDD8" w14:textId="7FE4C839" w:rsidR="002C589F" w:rsidRDefault="28524BB3" w:rsidP="00081B18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6C014DB">
                    <w:rPr>
                      <w:rFonts w:ascii="Arial" w:hAnsi="Arial" w:cs="Arial"/>
                      <w:sz w:val="20"/>
                      <w:szCs w:val="20"/>
                    </w:rPr>
                    <w:t>Programme</w:t>
                  </w:r>
                  <w:r w:rsidR="002C589F" w:rsidRPr="06C014DB">
                    <w:rPr>
                      <w:rFonts w:ascii="Arial" w:hAnsi="Arial" w:cs="Arial"/>
                      <w:sz w:val="20"/>
                      <w:szCs w:val="20"/>
                    </w:rPr>
                    <w:t xml:space="preserve"> Board</w:t>
                  </w:r>
                  <w:r w:rsidR="002C589F" w:rsidRPr="06C014D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="001939A5" w:rsidRPr="06C014D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– </w:t>
                  </w:r>
                  <w:r w:rsidR="00244EEF" w:rsidRPr="06C014D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Gerard McCleave, </w:t>
                  </w:r>
                  <w:r w:rsidR="00AA602F" w:rsidRPr="06C014D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Simon Bishop, </w:t>
                  </w:r>
                  <w:r w:rsidR="00244EEF" w:rsidRPr="06C014D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Chloe Rickard, </w:t>
                  </w:r>
                  <w:r w:rsidR="00AA602F" w:rsidRPr="06C014D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Max Beckett</w:t>
                  </w:r>
                  <w:r w:rsidR="00244EEF" w:rsidRPr="06C014D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, Johnny Hunt, Catherine Southern, Lisa Hooper, </w:t>
                  </w:r>
                  <w:r w:rsidR="00D161D7" w:rsidRPr="06C014D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Helen Cavanagh, Darren Lambert, Atif Iqbal, Atika Chowdhury, Jill Britton, </w:t>
                  </w:r>
                  <w:r w:rsidR="004649F6" w:rsidRPr="06C014D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Sinead McNamara, Clive Roberts</w:t>
                  </w:r>
                </w:p>
              </w:tc>
              <w:tc>
                <w:tcPr>
                  <w:tcW w:w="1733" w:type="dxa"/>
                </w:tcPr>
                <w:p w14:paraId="1D41026E" w14:textId="77777777" w:rsidR="002C589F" w:rsidRDefault="002C589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79" w:type="dxa"/>
                </w:tcPr>
                <w:p w14:paraId="6206EC48" w14:textId="65C7E54D" w:rsidR="002C589F" w:rsidRDefault="00244EE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61" w:type="dxa"/>
                </w:tcPr>
                <w:p w14:paraId="3EA37A72" w14:textId="77777777" w:rsidR="002C589F" w:rsidRDefault="002C589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</w:tcPr>
                <w:p w14:paraId="209D3DA9" w14:textId="77777777" w:rsidR="002C589F" w:rsidRDefault="002C589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C589F" w14:paraId="45C616F9" w14:textId="752E2CB8" w:rsidTr="06C014D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1" w:type="dxa"/>
                </w:tcPr>
                <w:p w14:paraId="0CE05B6B" w14:textId="62924E6F" w:rsidR="002C589F" w:rsidRPr="008E41DE" w:rsidRDefault="002C589F" w:rsidP="00081B18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4649F6">
                    <w:rPr>
                      <w:rFonts w:ascii="Arial" w:hAnsi="Arial" w:cs="Arial"/>
                      <w:sz w:val="20"/>
                      <w:szCs w:val="20"/>
                    </w:rPr>
                    <w:t>Project Manager</w:t>
                  </w: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="001939A5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– Simon Bishop</w:t>
                  </w:r>
                </w:p>
              </w:tc>
              <w:tc>
                <w:tcPr>
                  <w:tcW w:w="1733" w:type="dxa"/>
                </w:tcPr>
                <w:p w14:paraId="161FCB33" w14:textId="47A5DE0F" w:rsidR="002C589F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14:paraId="5CC32743" w14:textId="77777777" w:rsidR="002C589F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</w:tcPr>
                <w:p w14:paraId="6DE88F2E" w14:textId="77777777" w:rsidR="002C589F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</w:tcPr>
                <w:p w14:paraId="077680F7" w14:textId="77777777" w:rsidR="002C589F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C589F" w14:paraId="4539B3A1" w14:textId="683E296B" w:rsidTr="06C014DB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1" w:type="dxa"/>
                </w:tcPr>
                <w:p w14:paraId="5B6C1BEE" w14:textId="370EB51E" w:rsidR="002C589F" w:rsidRPr="008E41DE" w:rsidRDefault="046869B3" w:rsidP="00081B18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41EECC8D">
                    <w:rPr>
                      <w:rFonts w:ascii="Arial" w:hAnsi="Arial" w:cs="Arial"/>
                      <w:sz w:val="20"/>
                      <w:szCs w:val="20"/>
                    </w:rPr>
                    <w:t>Subject Matter expert</w:t>
                  </w:r>
                  <w:r w:rsidR="39C5178E" w:rsidRPr="41EECC8D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 – Simon Bishop, Chloe Rickard</w:t>
                  </w:r>
                  <w:r w:rsidR="549144C2" w:rsidRPr="41EECC8D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, Catherine Southern, Lisa Hooper</w:t>
                  </w:r>
                  <w:r w:rsidR="5CA13DEE" w:rsidRPr="41EECC8D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, Helen Cavanagh</w:t>
                  </w:r>
                </w:p>
              </w:tc>
              <w:tc>
                <w:tcPr>
                  <w:tcW w:w="1733" w:type="dxa"/>
                </w:tcPr>
                <w:p w14:paraId="5D78729E" w14:textId="77777777" w:rsidR="002C589F" w:rsidRDefault="002C589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79" w:type="dxa"/>
                </w:tcPr>
                <w:p w14:paraId="70D20C95" w14:textId="77777777" w:rsidR="002C589F" w:rsidRDefault="002C589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</w:tcPr>
                <w:p w14:paraId="10989E59" w14:textId="7771F64D" w:rsidR="002C589F" w:rsidRDefault="002C589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61" w:type="dxa"/>
                </w:tcPr>
                <w:p w14:paraId="33C7D5B9" w14:textId="77777777" w:rsidR="002C589F" w:rsidRDefault="002C589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C589F" w14:paraId="2E70CB9B" w14:textId="145EEA9C" w:rsidTr="06C014D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1" w:type="dxa"/>
                </w:tcPr>
                <w:p w14:paraId="51ACF8EF" w14:textId="60D8281F" w:rsidR="002C589F" w:rsidRPr="008E41DE" w:rsidRDefault="002C589F" w:rsidP="00081B18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4649F6">
                    <w:rPr>
                      <w:rFonts w:ascii="Arial" w:hAnsi="Arial" w:cs="Arial"/>
                      <w:sz w:val="20"/>
                      <w:szCs w:val="20"/>
                    </w:rPr>
                    <w:t xml:space="preserve">Project </w:t>
                  </w:r>
                  <w:r w:rsidR="1AB07596" w:rsidRPr="32EA37C8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="5078A328" w:rsidRPr="32EA37C8">
                    <w:rPr>
                      <w:rFonts w:ascii="Arial" w:hAnsi="Arial" w:cs="Arial"/>
                      <w:sz w:val="20"/>
                      <w:szCs w:val="20"/>
                    </w:rPr>
                    <w:t>ask &amp; Finish Group</w:t>
                  </w: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="001939A5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–</w:t>
                  </w:r>
                  <w:r w:rsidR="00F9065C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="001939A5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Max Beckett, Chloe Rickard and Johnny Hunt</w:t>
                  </w:r>
                  <w:r w:rsidR="002D1B7A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, Catherine Southern</w:t>
                  </w:r>
                  <w:r w:rsidR="00BA1020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, Darren Lambert, Helen Cavanagh, Lisa Hooper, </w:t>
                  </w:r>
                  <w:r w:rsidR="004649F6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Clive Roberts, </w:t>
                  </w:r>
                  <w:r w:rsidR="64FEA470" w:rsidRPr="32EA37C8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Just</w:t>
                  </w:r>
                  <w:r w:rsidR="30F17AF5" w:rsidRPr="32EA37C8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us Nyangi</w:t>
                  </w:r>
                  <w:r w:rsidR="5C004694" w:rsidRPr="32EA37C8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,</w:t>
                  </w:r>
                  <w:r w:rsidR="003374B8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 Other Commissioners as needed</w:t>
                  </w:r>
                </w:p>
              </w:tc>
              <w:tc>
                <w:tcPr>
                  <w:tcW w:w="1733" w:type="dxa"/>
                </w:tcPr>
                <w:p w14:paraId="73D6D3AB" w14:textId="5C485052" w:rsidR="002C589F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14:paraId="13834813" w14:textId="77777777" w:rsidR="002C589F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</w:tcPr>
                <w:p w14:paraId="68D2B9F6" w14:textId="77777777" w:rsidR="002C589F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</w:tcPr>
                <w:p w14:paraId="185B1254" w14:textId="77777777" w:rsidR="002C589F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C589F" w14:paraId="3E4F6547" w14:textId="78DAE812" w:rsidTr="06C014DB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1" w:type="dxa"/>
                </w:tcPr>
                <w:p w14:paraId="383FD6D2" w14:textId="0A09BDCE" w:rsidR="002C589F" w:rsidRPr="008E41DE" w:rsidRDefault="002C589F" w:rsidP="00081B18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Wider stakeholders </w:t>
                  </w:r>
                  <w:r w:rsidR="00E235EC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- </w:t>
                  </w:r>
                  <w:r w:rsidR="49386BE8" w:rsidRPr="32EA37C8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other Commissioners</w:t>
                  </w:r>
                </w:p>
              </w:tc>
              <w:tc>
                <w:tcPr>
                  <w:tcW w:w="1733" w:type="dxa"/>
                </w:tcPr>
                <w:p w14:paraId="04210425" w14:textId="77777777" w:rsidR="002C589F" w:rsidRDefault="002C589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79" w:type="dxa"/>
                </w:tcPr>
                <w:p w14:paraId="01A8A85B" w14:textId="77777777" w:rsidR="002C589F" w:rsidRDefault="002C589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</w:tcPr>
                <w:p w14:paraId="48CBAB95" w14:textId="7948F377" w:rsidR="002C589F" w:rsidRDefault="49386BE8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32EA37C8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61" w:type="dxa"/>
                </w:tcPr>
                <w:p w14:paraId="0105E64A" w14:textId="7FAE7428" w:rsidR="002C589F" w:rsidRDefault="002C589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2C589F" w14:paraId="186A9C07" w14:textId="5A606026" w:rsidTr="06C014D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1" w:type="dxa"/>
                </w:tcPr>
                <w:p w14:paraId="06ED33CF" w14:textId="532D5348" w:rsidR="002C589F" w:rsidRPr="008E41DE" w:rsidRDefault="00A948E0" w:rsidP="00081B18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Wider stakeholders </w:t>
                  </w:r>
                  <w:r w:rsidR="487C7F41" w:rsidRPr="32EA37C8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- Commercial Board</w:t>
                  </w:r>
                </w:p>
              </w:tc>
              <w:tc>
                <w:tcPr>
                  <w:tcW w:w="1733" w:type="dxa"/>
                </w:tcPr>
                <w:p w14:paraId="54E93110" w14:textId="77777777" w:rsidR="002C589F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79" w:type="dxa"/>
                </w:tcPr>
                <w:p w14:paraId="110C1ABE" w14:textId="52DE8EAC" w:rsidR="002C589F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</w:tcPr>
                <w:p w14:paraId="4BC98101" w14:textId="0D02EA10" w:rsidR="002C589F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</w:tcPr>
                <w:p w14:paraId="3E5585A5" w14:textId="2F51FCE7" w:rsidR="002C589F" w:rsidRDefault="487C7F41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32EA37C8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2C589F" w14:paraId="2A697206" w14:textId="71F4E933" w:rsidTr="06C014DB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1" w:type="dxa"/>
                </w:tcPr>
                <w:p w14:paraId="4CF08A70" w14:textId="3C76A9FD" w:rsidR="002C589F" w:rsidRPr="008E41DE" w:rsidRDefault="00A948E0" w:rsidP="00081B18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Wider stakeholders</w:t>
                  </w:r>
                  <w:r w:rsidR="25066602" w:rsidRPr="32EA37C8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- All Contract Managers</w:t>
                  </w:r>
                </w:p>
              </w:tc>
              <w:tc>
                <w:tcPr>
                  <w:tcW w:w="1733" w:type="dxa"/>
                </w:tcPr>
                <w:p w14:paraId="42FBD8FB" w14:textId="77777777" w:rsidR="002C589F" w:rsidRDefault="002C589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79" w:type="dxa"/>
                </w:tcPr>
                <w:p w14:paraId="52BFFD68" w14:textId="77777777" w:rsidR="002C589F" w:rsidRDefault="002C589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</w:tcPr>
                <w:p w14:paraId="61B9A021" w14:textId="2A9854A1" w:rsidR="002C589F" w:rsidRDefault="25066602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32EA37C8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61" w:type="dxa"/>
                </w:tcPr>
                <w:p w14:paraId="5BA336B2" w14:textId="7A976B6C" w:rsidR="002C589F" w:rsidRDefault="25066602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32EA37C8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2C589F" w14:paraId="355AD399" w14:textId="1F763D88" w:rsidTr="06C014D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1" w:type="dxa"/>
                </w:tcPr>
                <w:p w14:paraId="2A481198" w14:textId="71C72AF3" w:rsidR="002C589F" w:rsidRDefault="00A948E0" w:rsidP="00081B18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Wider stakeholders</w:t>
                  </w:r>
                  <w:r w:rsidR="59555AC7" w:rsidRPr="32EA37C8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- Suppliers</w:t>
                  </w:r>
                </w:p>
              </w:tc>
              <w:tc>
                <w:tcPr>
                  <w:tcW w:w="1733" w:type="dxa"/>
                </w:tcPr>
                <w:p w14:paraId="29D7BDA6" w14:textId="77777777" w:rsidR="002C589F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79" w:type="dxa"/>
                </w:tcPr>
                <w:p w14:paraId="54936371" w14:textId="77777777" w:rsidR="002C589F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</w:tcPr>
                <w:p w14:paraId="3D615622" w14:textId="77777777" w:rsidR="002C589F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</w:tcPr>
                <w:p w14:paraId="16234F58" w14:textId="61E2A65C" w:rsidR="002C589F" w:rsidRDefault="59555AC7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32EA37C8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34CD4DA6" w14:textId="77777777" w:rsidR="00D11324" w:rsidRDefault="00D11324">
            <w:pPr>
              <w:rPr>
                <w:rFonts w:ascii="Arial" w:hAnsi="Arial" w:cs="Arial"/>
                <w:color w:val="44546A" w:themeColor="text2"/>
              </w:rPr>
            </w:pPr>
          </w:p>
          <w:p w14:paraId="016EEF12" w14:textId="43346B72" w:rsidR="0064120D" w:rsidRPr="003C2B84" w:rsidRDefault="0064120D">
            <w:pPr>
              <w:rPr>
                <w:rFonts w:ascii="Arial" w:hAnsi="Arial" w:cs="Arial"/>
              </w:rPr>
            </w:pPr>
            <w:r w:rsidRPr="003C2B84">
              <w:rPr>
                <w:rFonts w:ascii="Arial" w:hAnsi="Arial" w:cs="Arial"/>
              </w:rPr>
              <w:t>Resource: Council Departments that will need to be involved in the Project</w:t>
            </w:r>
            <w:r w:rsidR="008C56C7" w:rsidRPr="003C2B84">
              <w:rPr>
                <w:rFonts w:ascii="Arial" w:hAnsi="Arial" w:cs="Arial"/>
              </w:rPr>
              <w:t xml:space="preserve"> (this can be use to create a resource heat map across projects to ensure work is scheduled to avoid overly burdening departments across projects)</w:t>
            </w:r>
          </w:p>
          <w:p w14:paraId="114BC84A" w14:textId="77777777" w:rsidR="0064120D" w:rsidRDefault="0064120D">
            <w:pPr>
              <w:rPr>
                <w:rFonts w:ascii="Arial" w:hAnsi="Arial" w:cs="Arial"/>
                <w:color w:val="44546A" w:themeColor="text2"/>
              </w:rPr>
            </w:pPr>
          </w:p>
          <w:tbl>
            <w:tblPr>
              <w:tblStyle w:val="GridTable4-Accent6"/>
              <w:tblW w:w="10211" w:type="dxa"/>
              <w:tblInd w:w="19" w:type="dxa"/>
              <w:tblLook w:val="04A0" w:firstRow="1" w:lastRow="0" w:firstColumn="1" w:lastColumn="0" w:noHBand="0" w:noVBand="1"/>
            </w:tblPr>
            <w:tblGrid>
              <w:gridCol w:w="5248"/>
              <w:gridCol w:w="1984"/>
              <w:gridCol w:w="2979"/>
            </w:tblGrid>
            <w:tr w:rsidR="0064120D" w14:paraId="680AF62D" w14:textId="77777777" w:rsidTr="6C9486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0D451CDE" w14:textId="2F6DA6E0" w:rsidR="0064120D" w:rsidRDefault="0064120D" w:rsidP="006412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2F713057" w14:textId="66213C9C" w:rsidR="0064120D" w:rsidRDefault="0064120D" w:rsidP="0064120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Is this department involved? </w:t>
                  </w:r>
                  <w:r w:rsidR="00EE376B">
                    <w:rPr>
                      <w:rFonts w:ascii="Arial" w:hAnsi="Arial" w:cs="Arial"/>
                      <w:sz w:val="20"/>
                      <w:szCs w:val="20"/>
                    </w:rPr>
                    <w:t>Yes/No</w:t>
                  </w:r>
                </w:p>
              </w:tc>
              <w:tc>
                <w:tcPr>
                  <w:tcW w:w="2979" w:type="dxa"/>
                </w:tcPr>
                <w:p w14:paraId="24583C38" w14:textId="241F1832" w:rsidR="0064120D" w:rsidRDefault="0064120D" w:rsidP="0064120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Low, medium or high involvement</w:t>
                  </w:r>
                  <w:r w:rsidR="00EE376B">
                    <w:rPr>
                      <w:rFonts w:ascii="Arial" w:hAnsi="Arial" w:cs="Arial"/>
                      <w:sz w:val="20"/>
                      <w:szCs w:val="20"/>
                    </w:rPr>
                    <w:t>?</w:t>
                  </w:r>
                </w:p>
              </w:tc>
            </w:tr>
            <w:tr w:rsidR="0064120D" w14:paraId="2CF3CD99" w14:textId="77777777" w:rsidTr="6C9486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267E8062" w14:textId="23BC17FD" w:rsidR="0064120D" w:rsidRPr="008E41DE" w:rsidRDefault="0064120D" w:rsidP="0064120D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HR</w:t>
                  </w:r>
                </w:p>
              </w:tc>
              <w:tc>
                <w:tcPr>
                  <w:tcW w:w="1984" w:type="dxa"/>
                </w:tcPr>
                <w:p w14:paraId="5E0FE88C" w14:textId="316BEF5B" w:rsidR="0064120D" w:rsidRDefault="006209A9" w:rsidP="006412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979" w:type="dxa"/>
                </w:tcPr>
                <w:p w14:paraId="23591E80" w14:textId="77777777" w:rsidR="0064120D" w:rsidRDefault="0064120D" w:rsidP="006412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120D" w14:paraId="501E23B5" w14:textId="77777777" w:rsidTr="6C948666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2D94F2B1" w14:textId="6A351643" w:rsidR="0064120D" w:rsidRPr="008E41DE" w:rsidRDefault="0064120D" w:rsidP="0064120D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Legal</w:t>
                  </w:r>
                </w:p>
              </w:tc>
              <w:tc>
                <w:tcPr>
                  <w:tcW w:w="1984" w:type="dxa"/>
                </w:tcPr>
                <w:p w14:paraId="462F407A" w14:textId="2F70C75A" w:rsidR="0064120D" w:rsidRDefault="006209A9" w:rsidP="0064120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979" w:type="dxa"/>
                </w:tcPr>
                <w:p w14:paraId="1DC95713" w14:textId="77777777" w:rsidR="0064120D" w:rsidRDefault="0064120D" w:rsidP="0064120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120D" w14:paraId="312FE927" w14:textId="77777777" w:rsidTr="6C9486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54DF6E8F" w14:textId="6802893D" w:rsidR="0064120D" w:rsidRPr="008E41DE" w:rsidRDefault="0064120D" w:rsidP="0064120D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Finance</w:t>
                  </w:r>
                </w:p>
              </w:tc>
              <w:tc>
                <w:tcPr>
                  <w:tcW w:w="1984" w:type="dxa"/>
                </w:tcPr>
                <w:p w14:paraId="1AA142D0" w14:textId="455CB9BD" w:rsidR="0064120D" w:rsidRDefault="006209A9" w:rsidP="006412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2979" w:type="dxa"/>
                </w:tcPr>
                <w:p w14:paraId="378CD764" w14:textId="4DC3153B" w:rsidR="0064120D" w:rsidRDefault="006209A9" w:rsidP="006412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</w:t>
                  </w:r>
                </w:p>
              </w:tc>
            </w:tr>
            <w:tr w:rsidR="0064120D" w14:paraId="0B1F34EC" w14:textId="77777777" w:rsidTr="6C948666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2A1203BF" w14:textId="3AAD6751" w:rsidR="0064120D" w:rsidRPr="008E41DE" w:rsidRDefault="0064120D" w:rsidP="0064120D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Place</w:t>
                  </w:r>
                </w:p>
              </w:tc>
              <w:tc>
                <w:tcPr>
                  <w:tcW w:w="1984" w:type="dxa"/>
                </w:tcPr>
                <w:p w14:paraId="10267B53" w14:textId="1994A2B9" w:rsidR="0064120D" w:rsidRDefault="00BE2B07" w:rsidP="0064120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2979" w:type="dxa"/>
                </w:tcPr>
                <w:p w14:paraId="2F55D6D3" w14:textId="3B43A408" w:rsidR="0064120D" w:rsidRDefault="001B412E" w:rsidP="0064120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Low</w:t>
                  </w:r>
                </w:p>
              </w:tc>
            </w:tr>
            <w:tr w:rsidR="0064120D" w14:paraId="3CEDB70C" w14:textId="77777777" w:rsidTr="6C9486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7CF327CD" w14:textId="3FE65C37" w:rsidR="0064120D" w:rsidRPr="008E41DE" w:rsidRDefault="0064120D" w:rsidP="0064120D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Highways</w:t>
                  </w:r>
                </w:p>
              </w:tc>
              <w:tc>
                <w:tcPr>
                  <w:tcW w:w="1984" w:type="dxa"/>
                </w:tcPr>
                <w:p w14:paraId="174AD2D2" w14:textId="6F2C4719" w:rsidR="0064120D" w:rsidRDefault="00BE2B07" w:rsidP="006412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2979" w:type="dxa"/>
                </w:tcPr>
                <w:p w14:paraId="2C8672C5" w14:textId="754299AC" w:rsidR="0064120D" w:rsidRDefault="001B412E" w:rsidP="006412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Low</w:t>
                  </w:r>
                </w:p>
              </w:tc>
            </w:tr>
            <w:tr w:rsidR="0064120D" w14:paraId="7922B773" w14:textId="77777777" w:rsidTr="6C948666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04DAA8F5" w14:textId="4C086DC1" w:rsidR="0064120D" w:rsidRPr="008E41DE" w:rsidRDefault="0064120D" w:rsidP="0064120D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Education</w:t>
                  </w:r>
                </w:p>
              </w:tc>
              <w:tc>
                <w:tcPr>
                  <w:tcW w:w="1984" w:type="dxa"/>
                </w:tcPr>
                <w:p w14:paraId="53907746" w14:textId="1CC57BA6" w:rsidR="0064120D" w:rsidRDefault="006209A9" w:rsidP="0064120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979" w:type="dxa"/>
                </w:tcPr>
                <w:p w14:paraId="683CA214" w14:textId="77777777" w:rsidR="0064120D" w:rsidRDefault="0064120D" w:rsidP="0064120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120D" w14:paraId="2579DECA" w14:textId="77777777" w:rsidTr="6C9486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7252FEE3" w14:textId="65723761" w:rsidR="0064120D" w:rsidRPr="008E41DE" w:rsidRDefault="0064120D" w:rsidP="0064120D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Waste and Recycling</w:t>
                  </w:r>
                </w:p>
              </w:tc>
              <w:tc>
                <w:tcPr>
                  <w:tcW w:w="1984" w:type="dxa"/>
                </w:tcPr>
                <w:p w14:paraId="75093024" w14:textId="35049D25" w:rsidR="0064120D" w:rsidRDefault="00BE2B07" w:rsidP="006412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2979" w:type="dxa"/>
                </w:tcPr>
                <w:p w14:paraId="7C88C1A5" w14:textId="2F57CFF8" w:rsidR="0064120D" w:rsidRDefault="001B412E" w:rsidP="006412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Low</w:t>
                  </w:r>
                </w:p>
              </w:tc>
            </w:tr>
            <w:tr w:rsidR="0064120D" w14:paraId="281AC978" w14:textId="77777777" w:rsidTr="6C948666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419728A6" w14:textId="4548FBD1" w:rsidR="0064120D" w:rsidRDefault="00EE376B" w:rsidP="0064120D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Social Care</w:t>
                  </w:r>
                </w:p>
              </w:tc>
              <w:tc>
                <w:tcPr>
                  <w:tcW w:w="1984" w:type="dxa"/>
                </w:tcPr>
                <w:p w14:paraId="5EFF382D" w14:textId="7589D2A8" w:rsidR="0064120D" w:rsidRDefault="000D14A4" w:rsidP="0064120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2979" w:type="dxa"/>
                </w:tcPr>
                <w:p w14:paraId="001B0851" w14:textId="498BE6A3" w:rsidR="0064120D" w:rsidRDefault="001B412E" w:rsidP="0064120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Medium</w:t>
                  </w:r>
                </w:p>
              </w:tc>
            </w:tr>
            <w:tr w:rsidR="0064120D" w14:paraId="6C8AFFD2" w14:textId="77777777" w:rsidTr="6C9486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6058CAA0" w14:textId="7674C919" w:rsidR="0064120D" w:rsidRDefault="00EE376B" w:rsidP="0064120D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Amenity Management and tree work</w:t>
                  </w:r>
                </w:p>
              </w:tc>
              <w:tc>
                <w:tcPr>
                  <w:tcW w:w="1984" w:type="dxa"/>
                </w:tcPr>
                <w:p w14:paraId="496236A3" w14:textId="6F0D4B27" w:rsidR="0064120D" w:rsidRDefault="006209A9" w:rsidP="006412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979" w:type="dxa"/>
                </w:tcPr>
                <w:p w14:paraId="57D6F53D" w14:textId="77777777" w:rsidR="0064120D" w:rsidRDefault="0064120D" w:rsidP="006412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120D" w14:paraId="0DB1FE8C" w14:textId="77777777" w:rsidTr="6C948666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3956F2FC" w14:textId="4BC72897" w:rsidR="0064120D" w:rsidRDefault="00EE376B" w:rsidP="0064120D">
                  <w:pP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Local Authorities and Social Housing Landlords</w:t>
                  </w:r>
                </w:p>
              </w:tc>
              <w:tc>
                <w:tcPr>
                  <w:tcW w:w="1984" w:type="dxa"/>
                </w:tcPr>
                <w:p w14:paraId="57B48E47" w14:textId="31AA8217" w:rsidR="0064120D" w:rsidRDefault="006209A9" w:rsidP="0064120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979" w:type="dxa"/>
                </w:tcPr>
                <w:p w14:paraId="44C326BD" w14:textId="77777777" w:rsidR="0064120D" w:rsidRDefault="0064120D" w:rsidP="0064120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7DF4A98" w14:textId="77777777" w:rsidR="00D11324" w:rsidRPr="00464244" w:rsidRDefault="00D11324">
            <w:pPr>
              <w:rPr>
                <w:rFonts w:ascii="Arial" w:hAnsi="Arial" w:cs="Arial"/>
                <w:color w:val="44546A" w:themeColor="text2"/>
              </w:rPr>
            </w:pPr>
          </w:p>
        </w:tc>
      </w:tr>
    </w:tbl>
    <w:p w14:paraId="3C0190B9" w14:textId="77777777" w:rsidR="00A67A97" w:rsidRDefault="00A67A97" w:rsidP="00333DD3">
      <w:pPr>
        <w:rPr>
          <w:rFonts w:ascii="Arial" w:hAnsi="Arial" w:cs="Arial"/>
        </w:rPr>
      </w:pPr>
    </w:p>
    <w:p w14:paraId="30735433" w14:textId="77777777" w:rsidR="00A67A97" w:rsidRDefault="00A67A97" w:rsidP="00333DD3">
      <w:pPr>
        <w:rPr>
          <w:rFonts w:ascii="Arial" w:hAnsi="Arial" w:cs="Arial"/>
        </w:rPr>
      </w:pPr>
    </w:p>
    <w:p w14:paraId="266457FB" w14:textId="3EB744FB" w:rsidR="41EECC8D" w:rsidRDefault="41EECC8D" w:rsidP="41EECC8D">
      <w:pPr>
        <w:rPr>
          <w:rFonts w:ascii="Arial" w:hAnsi="Arial" w:cs="Arial"/>
        </w:rPr>
      </w:pPr>
    </w:p>
    <w:p w14:paraId="1FFCF484" w14:textId="5F484329" w:rsidR="41EECC8D" w:rsidRDefault="41EECC8D" w:rsidP="41EECC8D">
      <w:pPr>
        <w:rPr>
          <w:rFonts w:ascii="Arial" w:hAnsi="Arial" w:cs="Arial"/>
        </w:rPr>
      </w:pPr>
    </w:p>
    <w:p w14:paraId="5267CDC4" w14:textId="6572F672" w:rsidR="41EECC8D" w:rsidRDefault="41EECC8D" w:rsidP="41EECC8D">
      <w:pPr>
        <w:rPr>
          <w:rFonts w:ascii="Arial" w:hAnsi="Arial" w:cs="Arial"/>
        </w:rPr>
      </w:pPr>
    </w:p>
    <w:p w14:paraId="55C0E191" w14:textId="6A880786" w:rsidR="41EECC8D" w:rsidRDefault="41EECC8D" w:rsidP="41EECC8D">
      <w:pPr>
        <w:rPr>
          <w:rFonts w:ascii="Arial" w:hAnsi="Arial" w:cs="Arial"/>
        </w:rPr>
      </w:pPr>
    </w:p>
    <w:p w14:paraId="7C0A5677" w14:textId="77777777" w:rsidR="00825663" w:rsidRDefault="00825663" w:rsidP="00333D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D50B2" w14:paraId="3130DE8E" w14:textId="77777777">
        <w:trPr>
          <w:trHeight w:val="574"/>
        </w:trPr>
        <w:tc>
          <w:tcPr>
            <w:tcW w:w="10450" w:type="dxa"/>
            <w:shd w:val="clear" w:color="auto" w:fill="70AD47" w:themeFill="accent6"/>
          </w:tcPr>
          <w:p w14:paraId="2FF04FC4" w14:textId="77777777" w:rsidR="00ED50B2" w:rsidRPr="00C26EF3" w:rsidRDefault="00ED50B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Project involves processing of personal data? </w:t>
            </w:r>
          </w:p>
        </w:tc>
      </w:tr>
      <w:tr w:rsidR="00ED50B2" w14:paraId="7D455925" w14:textId="77777777">
        <w:tc>
          <w:tcPr>
            <w:tcW w:w="10450" w:type="dxa"/>
          </w:tcPr>
          <w:p w14:paraId="3AD6CAF2" w14:textId="77777777" w:rsidR="00ED50B2" w:rsidRPr="00D11324" w:rsidRDefault="00ED50B2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  <w:p w14:paraId="5D348C31" w14:textId="77777777" w:rsidR="00ED50B2" w:rsidRPr="00B36156" w:rsidRDefault="00ED50B2">
            <w:pPr>
              <w:spacing w:line="259" w:lineRule="auto"/>
              <w:rPr>
                <w:rFonts w:ascii="Arial" w:hAnsi="Arial" w:cs="Arial"/>
              </w:rPr>
            </w:pPr>
            <w:r w:rsidRPr="6C948666">
              <w:rPr>
                <w:rFonts w:ascii="Arial" w:hAnsi="Arial" w:cs="Arial"/>
              </w:rPr>
              <w:t>Human Engine is in contract with Luton Borough Council and is under contract to share sensitive data, where needed. Human Engine will be the Data Processor under the following principles:</w:t>
            </w:r>
          </w:p>
          <w:p w14:paraId="43F30B51" w14:textId="77777777" w:rsidR="00ED50B2" w:rsidRPr="00B36156" w:rsidRDefault="00ED50B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</w:rPr>
            </w:pPr>
            <w:r w:rsidRPr="6C948666">
              <w:rPr>
                <w:rFonts w:ascii="Arial" w:hAnsi="Arial" w:cs="Arial"/>
              </w:rPr>
              <w:t>Subject matter of the processing – Personal data relating to staff and service users; subject matter is a wide variety and could include special category data such as health and disability.</w:t>
            </w:r>
          </w:p>
          <w:p w14:paraId="5E060242" w14:textId="77777777" w:rsidR="00ED50B2" w:rsidRPr="00B36156" w:rsidRDefault="00ED50B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</w:rPr>
            </w:pPr>
            <w:r w:rsidRPr="6C948666">
              <w:rPr>
                <w:rFonts w:ascii="Arial" w:hAnsi="Arial" w:cs="Arial"/>
              </w:rPr>
              <w:t>Types of Personal Data – wide variety and could include special category data such as health and disability</w:t>
            </w:r>
          </w:p>
          <w:p w14:paraId="27918408" w14:textId="77777777" w:rsidR="00ED50B2" w:rsidRPr="00B36156" w:rsidRDefault="00ED50B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</w:rPr>
            </w:pPr>
            <w:r w:rsidRPr="6C948666">
              <w:rPr>
                <w:rFonts w:ascii="Arial" w:hAnsi="Arial" w:cs="Arial"/>
              </w:rPr>
              <w:t>Categories of data subject – Staff, members of the public and businesses</w:t>
            </w:r>
          </w:p>
          <w:p w14:paraId="1482E985" w14:textId="77777777" w:rsidR="00ED50B2" w:rsidRPr="00B36156" w:rsidRDefault="00ED50B2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38F79628" w14:textId="77777777" w:rsidR="00825663" w:rsidRDefault="00825663" w:rsidP="00333DD3">
      <w:pPr>
        <w:rPr>
          <w:rFonts w:ascii="Arial" w:hAnsi="Arial" w:cs="Arial"/>
        </w:rPr>
      </w:pPr>
    </w:p>
    <w:p w14:paraId="2BA7A65E" w14:textId="77777777" w:rsidR="00825663" w:rsidRDefault="00825663" w:rsidP="00333DD3">
      <w:pPr>
        <w:rPr>
          <w:rFonts w:ascii="Arial" w:hAnsi="Arial" w:cs="Arial"/>
        </w:rPr>
      </w:pPr>
    </w:p>
    <w:p w14:paraId="54C83C94" w14:textId="77777777" w:rsidR="00825663" w:rsidRDefault="00825663" w:rsidP="00333DD3">
      <w:pPr>
        <w:rPr>
          <w:rFonts w:ascii="Arial" w:hAnsi="Arial" w:cs="Arial"/>
        </w:rPr>
      </w:pPr>
    </w:p>
    <w:p w14:paraId="564D71BE" w14:textId="77777777" w:rsidR="00825663" w:rsidRDefault="00825663" w:rsidP="00333DD3">
      <w:pPr>
        <w:rPr>
          <w:rFonts w:ascii="Arial" w:hAnsi="Arial" w:cs="Aria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825663" w:rsidRPr="00825663" w14:paraId="104EF8E6" w14:textId="77777777" w:rsidTr="41EECC8D">
        <w:trPr>
          <w:trHeight w:val="57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 w:themeFill="accent6"/>
            <w:hideMark/>
          </w:tcPr>
          <w:p w14:paraId="51D916DD" w14:textId="77777777" w:rsidR="00825663" w:rsidRPr="00825663" w:rsidRDefault="00825663" w:rsidP="0082566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25663">
              <w:rPr>
                <w:rFonts w:ascii="Arial" w:eastAsia="Times New Roman" w:hAnsi="Arial" w:cs="Arial"/>
                <w:b/>
                <w:bCs/>
                <w:color w:val="FFFFFF"/>
              </w:rPr>
              <w:t>Associated Documents </w:t>
            </w:r>
            <w:r w:rsidRPr="00825663">
              <w:rPr>
                <w:rFonts w:ascii="Arial" w:eastAsia="Times New Roman" w:hAnsi="Arial" w:cs="Arial"/>
                <w:color w:val="FFFFFF"/>
              </w:rPr>
              <w:t> </w:t>
            </w:r>
          </w:p>
        </w:tc>
      </w:tr>
      <w:tr w:rsidR="00825663" w:rsidRPr="00825663" w14:paraId="2196B9F5" w14:textId="77777777" w:rsidTr="41EECC8D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A1F71" w14:textId="1BB7CDEA" w:rsidR="00825663" w:rsidRPr="00825663" w:rsidRDefault="193A80D6" w:rsidP="41EECC8D">
            <w:pPr>
              <w:spacing w:line="259" w:lineRule="auto"/>
              <w:rPr>
                <w:rFonts w:ascii="Arial" w:eastAsia="Times New Roman" w:hAnsi="Arial" w:cs="Arial"/>
                <w:color w:val="44546A" w:themeColor="text2"/>
              </w:rPr>
            </w:pPr>
            <w:r w:rsidRPr="41EECC8D">
              <w:rPr>
                <w:rFonts w:ascii="Arial" w:eastAsia="Times New Roman" w:hAnsi="Arial" w:cs="Arial"/>
                <w:color w:val="44546A" w:themeColor="text2"/>
              </w:rPr>
              <w:t xml:space="preserve">There is already an Excel document which details the scope for this review which was produced by Darren Lambert in Finance. </w:t>
            </w:r>
            <w:r w:rsidR="7778334C" w:rsidRPr="41EECC8D">
              <w:rPr>
                <w:rFonts w:ascii="Arial" w:eastAsia="Times New Roman" w:hAnsi="Arial" w:cs="Arial"/>
                <w:color w:val="44546A" w:themeColor="text2"/>
              </w:rPr>
              <w:t>This formed the basis for the analysis for the previous OBC and will be used as the main source data for this project</w:t>
            </w:r>
            <w:r w:rsidR="03E709D9" w:rsidRPr="41EECC8D">
              <w:rPr>
                <w:rFonts w:ascii="Arial" w:eastAsia="Times New Roman" w:hAnsi="Arial" w:cs="Arial"/>
                <w:color w:val="44546A" w:themeColor="text2"/>
              </w:rPr>
              <w:t>.</w:t>
            </w:r>
          </w:p>
          <w:p w14:paraId="40AF5683" w14:textId="16177BDF" w:rsidR="00825663" w:rsidRPr="00825663" w:rsidRDefault="03E709D9" w:rsidP="41EECC8D">
            <w:pPr>
              <w:spacing w:line="259" w:lineRule="auto"/>
              <w:rPr>
                <w:rFonts w:ascii="Arial" w:eastAsia="Times New Roman" w:hAnsi="Arial" w:cs="Arial"/>
                <w:color w:val="44546A" w:themeColor="text2"/>
              </w:rPr>
            </w:pPr>
            <w:r w:rsidRPr="41EECC8D">
              <w:rPr>
                <w:rFonts w:ascii="Arial" w:eastAsia="Times New Roman" w:hAnsi="Arial" w:cs="Arial"/>
                <w:color w:val="44546A" w:themeColor="text2"/>
              </w:rPr>
              <w:t>There will also be minutes from Commissioning Boards where they have considered key contracts.</w:t>
            </w:r>
          </w:p>
        </w:tc>
      </w:tr>
    </w:tbl>
    <w:p w14:paraId="5BC7F9BD" w14:textId="77777777" w:rsidR="00825663" w:rsidRDefault="00825663" w:rsidP="00333DD3">
      <w:pPr>
        <w:rPr>
          <w:rFonts w:ascii="Arial" w:hAnsi="Arial" w:cs="Arial"/>
        </w:rPr>
      </w:pPr>
    </w:p>
    <w:p w14:paraId="0FB3BA54" w14:textId="77777777" w:rsidR="00825663" w:rsidRDefault="00825663" w:rsidP="00333DD3">
      <w:pPr>
        <w:rPr>
          <w:rFonts w:ascii="Arial" w:hAnsi="Arial" w:cs="Arial"/>
        </w:rPr>
      </w:pPr>
    </w:p>
    <w:p w14:paraId="023F4791" w14:textId="77777777" w:rsidR="00825663" w:rsidRDefault="00825663" w:rsidP="00333D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2C589F" w14:paraId="474AB6D4" w14:textId="77777777" w:rsidTr="6C948666">
        <w:trPr>
          <w:trHeight w:val="574"/>
        </w:trPr>
        <w:tc>
          <w:tcPr>
            <w:tcW w:w="10450" w:type="dxa"/>
            <w:shd w:val="clear" w:color="auto" w:fill="70AD47" w:themeFill="accent6"/>
          </w:tcPr>
          <w:p w14:paraId="0606A092" w14:textId="46272798" w:rsidR="002C589F" w:rsidRPr="00C26EF3" w:rsidRDefault="002C589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6C948666">
              <w:rPr>
                <w:rFonts w:ascii="Arial" w:hAnsi="Arial" w:cs="Arial"/>
                <w:b/>
                <w:bCs/>
                <w:color w:val="FFFFFF" w:themeColor="background1"/>
              </w:rPr>
              <w:t>Project Sponsor</w:t>
            </w:r>
            <w:r w:rsidR="00082EF6" w:rsidRPr="6C948666">
              <w:rPr>
                <w:rFonts w:ascii="Arial" w:hAnsi="Arial" w:cs="Arial"/>
                <w:b/>
                <w:bCs/>
                <w:color w:val="FFFFFF" w:themeColor="background1"/>
              </w:rPr>
              <w:t>’</w:t>
            </w:r>
            <w:r w:rsidRPr="6C9486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s Signature </w:t>
            </w:r>
          </w:p>
        </w:tc>
      </w:tr>
      <w:tr w:rsidR="002C589F" w14:paraId="2FE42F00" w14:textId="77777777" w:rsidTr="6C948666">
        <w:tc>
          <w:tcPr>
            <w:tcW w:w="10450" w:type="dxa"/>
          </w:tcPr>
          <w:p w14:paraId="1854BDA3" w14:textId="77777777" w:rsidR="002C589F" w:rsidRPr="00D11324" w:rsidRDefault="002C589F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  <w:p w14:paraId="29D07A78" w14:textId="0AFC6124" w:rsidR="002C589F" w:rsidRPr="00A948E0" w:rsidRDefault="002C589F">
            <w:pPr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A948E0">
              <w:rPr>
                <w:rFonts w:ascii="Arial" w:hAnsi="Arial" w:cs="Arial"/>
                <w:b/>
                <w:bCs/>
                <w:color w:val="44546A" w:themeColor="text2"/>
              </w:rPr>
              <w:t>Signature:</w:t>
            </w:r>
          </w:p>
          <w:p w14:paraId="3D59705F" w14:textId="77777777" w:rsidR="002C589F" w:rsidRPr="00A948E0" w:rsidRDefault="002C589F">
            <w:pPr>
              <w:rPr>
                <w:rFonts w:ascii="Arial" w:hAnsi="Arial" w:cs="Arial"/>
                <w:b/>
                <w:bCs/>
                <w:color w:val="44546A" w:themeColor="text2"/>
              </w:rPr>
            </w:pPr>
          </w:p>
          <w:p w14:paraId="3E040683" w14:textId="7DDE5AEB" w:rsidR="002C589F" w:rsidRPr="00A948E0" w:rsidRDefault="002C589F">
            <w:pPr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A948E0">
              <w:rPr>
                <w:rFonts w:ascii="Arial" w:hAnsi="Arial" w:cs="Arial"/>
                <w:b/>
                <w:bCs/>
                <w:color w:val="44546A" w:themeColor="text2"/>
              </w:rPr>
              <w:t>Name:</w:t>
            </w:r>
          </w:p>
          <w:p w14:paraId="46B1F452" w14:textId="77777777" w:rsidR="002C589F" w:rsidRPr="00A948E0" w:rsidRDefault="002C589F">
            <w:pPr>
              <w:rPr>
                <w:rFonts w:ascii="Arial" w:hAnsi="Arial" w:cs="Arial"/>
                <w:b/>
                <w:bCs/>
                <w:color w:val="44546A" w:themeColor="text2"/>
              </w:rPr>
            </w:pPr>
          </w:p>
          <w:p w14:paraId="1D5DDCC6" w14:textId="71074492" w:rsidR="002C589F" w:rsidRPr="00A948E0" w:rsidRDefault="002C589F">
            <w:pPr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A948E0">
              <w:rPr>
                <w:rFonts w:ascii="Arial" w:hAnsi="Arial" w:cs="Arial"/>
                <w:b/>
                <w:bCs/>
                <w:color w:val="44546A" w:themeColor="text2"/>
              </w:rPr>
              <w:t>Job Title:</w:t>
            </w:r>
          </w:p>
          <w:p w14:paraId="78D18E1B" w14:textId="77777777" w:rsidR="002C589F" w:rsidRPr="00A948E0" w:rsidRDefault="002C589F">
            <w:pPr>
              <w:rPr>
                <w:rFonts w:ascii="Arial" w:hAnsi="Arial" w:cs="Arial"/>
                <w:b/>
                <w:bCs/>
                <w:color w:val="44546A" w:themeColor="text2"/>
              </w:rPr>
            </w:pPr>
          </w:p>
          <w:p w14:paraId="7C6DBE85" w14:textId="5495C15D" w:rsidR="002C589F" w:rsidRPr="00A948E0" w:rsidRDefault="002C589F">
            <w:pPr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A948E0">
              <w:rPr>
                <w:rFonts w:ascii="Arial" w:hAnsi="Arial" w:cs="Arial"/>
                <w:b/>
                <w:bCs/>
                <w:color w:val="44546A" w:themeColor="text2"/>
              </w:rPr>
              <w:t>Date:</w:t>
            </w:r>
          </w:p>
          <w:p w14:paraId="3DF717FF" w14:textId="77777777" w:rsidR="002C589F" w:rsidRPr="008E41DE" w:rsidRDefault="002C589F">
            <w:pPr>
              <w:rPr>
                <w:rFonts w:ascii="Arial" w:hAnsi="Arial" w:cs="Arial"/>
                <w:color w:val="44546A" w:themeColor="text2"/>
              </w:rPr>
            </w:pPr>
          </w:p>
          <w:p w14:paraId="4B6079A3" w14:textId="77777777" w:rsidR="002C589F" w:rsidRDefault="002C589F">
            <w:pPr>
              <w:rPr>
                <w:rFonts w:ascii="Arial" w:hAnsi="Arial" w:cs="Arial"/>
                <w:color w:val="44546A" w:themeColor="text2"/>
              </w:rPr>
            </w:pPr>
          </w:p>
          <w:p w14:paraId="4F27408D" w14:textId="77777777" w:rsidR="002C589F" w:rsidRPr="00464244" w:rsidRDefault="002C589F">
            <w:pPr>
              <w:rPr>
                <w:rFonts w:ascii="Arial" w:hAnsi="Arial" w:cs="Arial"/>
                <w:color w:val="44546A" w:themeColor="text2"/>
              </w:rPr>
            </w:pPr>
          </w:p>
        </w:tc>
      </w:tr>
    </w:tbl>
    <w:p w14:paraId="571C89F7" w14:textId="77777777" w:rsidR="00A67A97" w:rsidRDefault="00A67A97" w:rsidP="00333DD3">
      <w:pPr>
        <w:rPr>
          <w:rFonts w:ascii="Arial" w:hAnsi="Arial" w:cs="Arial"/>
        </w:rPr>
      </w:pPr>
    </w:p>
    <w:p w14:paraId="3E97CA52" w14:textId="77777777" w:rsidR="00A67A97" w:rsidRDefault="00A67A97" w:rsidP="00333DD3">
      <w:pPr>
        <w:rPr>
          <w:rFonts w:ascii="Arial" w:hAnsi="Arial" w:cs="Arial"/>
        </w:rPr>
      </w:pPr>
    </w:p>
    <w:p w14:paraId="173320E8" w14:textId="77777777" w:rsidR="00A67A97" w:rsidRDefault="00A67A97" w:rsidP="00333DD3">
      <w:pPr>
        <w:rPr>
          <w:rFonts w:ascii="Arial" w:hAnsi="Arial" w:cs="Arial"/>
        </w:rPr>
      </w:pPr>
    </w:p>
    <w:p w14:paraId="60D5911B" w14:textId="77777777" w:rsidR="00A67A97" w:rsidRDefault="00A67A97" w:rsidP="00333DD3">
      <w:pPr>
        <w:rPr>
          <w:rFonts w:ascii="Arial" w:hAnsi="Arial" w:cs="Arial"/>
        </w:rPr>
      </w:pPr>
    </w:p>
    <w:p w14:paraId="594CCA93" w14:textId="77777777" w:rsidR="00A67A97" w:rsidRDefault="00A67A97" w:rsidP="00333DD3">
      <w:pPr>
        <w:rPr>
          <w:rFonts w:ascii="Arial" w:hAnsi="Arial" w:cs="Arial"/>
        </w:rPr>
      </w:pPr>
    </w:p>
    <w:p w14:paraId="284F764D" w14:textId="77777777" w:rsidR="00A67A97" w:rsidRDefault="00A67A97" w:rsidP="00333DD3">
      <w:pPr>
        <w:rPr>
          <w:rFonts w:ascii="Arial" w:hAnsi="Arial" w:cs="Arial"/>
        </w:rPr>
      </w:pPr>
    </w:p>
    <w:p w14:paraId="69C336AF" w14:textId="77777777" w:rsidR="00A67A97" w:rsidRDefault="00A67A97" w:rsidP="00333DD3">
      <w:pPr>
        <w:rPr>
          <w:rFonts w:ascii="Arial" w:hAnsi="Arial" w:cs="Arial"/>
        </w:rPr>
      </w:pPr>
    </w:p>
    <w:p w14:paraId="3BD6180E" w14:textId="77777777" w:rsidR="00A67A97" w:rsidRDefault="00A67A97" w:rsidP="00333DD3">
      <w:pPr>
        <w:rPr>
          <w:rFonts w:ascii="Arial" w:hAnsi="Arial" w:cs="Arial"/>
        </w:rPr>
      </w:pPr>
    </w:p>
    <w:p w14:paraId="195E2E9E" w14:textId="77777777" w:rsidR="00A67A97" w:rsidRDefault="00A67A97" w:rsidP="00333DD3">
      <w:pPr>
        <w:rPr>
          <w:rFonts w:ascii="Arial" w:hAnsi="Arial" w:cs="Arial"/>
        </w:rPr>
      </w:pPr>
    </w:p>
    <w:p w14:paraId="23E371A9" w14:textId="77777777" w:rsidR="00A67A97" w:rsidRDefault="00A67A97" w:rsidP="00333DD3">
      <w:pPr>
        <w:rPr>
          <w:rFonts w:ascii="Arial" w:hAnsi="Arial" w:cs="Arial"/>
        </w:rPr>
      </w:pPr>
    </w:p>
    <w:p w14:paraId="0510F61C" w14:textId="77777777" w:rsidR="00A67A97" w:rsidRDefault="00A67A97" w:rsidP="00333DD3">
      <w:pPr>
        <w:rPr>
          <w:rFonts w:ascii="Arial" w:hAnsi="Arial" w:cs="Arial"/>
        </w:rPr>
      </w:pPr>
    </w:p>
    <w:p w14:paraId="7A89BC3E" w14:textId="77777777" w:rsidR="00A67A97" w:rsidRDefault="00A67A97" w:rsidP="00333DD3">
      <w:pPr>
        <w:rPr>
          <w:rFonts w:ascii="Arial" w:hAnsi="Arial" w:cs="Arial"/>
        </w:rPr>
      </w:pPr>
    </w:p>
    <w:p w14:paraId="6B286F93" w14:textId="77777777" w:rsidR="00A67A97" w:rsidRPr="00333DD3" w:rsidRDefault="00A67A97" w:rsidP="00333DD3">
      <w:pPr>
        <w:rPr>
          <w:rFonts w:ascii="Arial" w:hAnsi="Arial" w:cs="Arial"/>
        </w:rPr>
      </w:pPr>
    </w:p>
    <w:sectPr w:rsidR="00A67A97" w:rsidRPr="00333DD3" w:rsidSect="005873D2">
      <w:headerReference w:type="default" r:id="rId11"/>
      <w:footerReference w:type="default" r:id="rId12"/>
      <w:pgSz w:w="11900" w:h="16840"/>
      <w:pgMar w:top="720" w:right="720" w:bottom="816" w:left="720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25A1" w14:textId="77777777" w:rsidR="005873D2" w:rsidRDefault="005873D2" w:rsidP="00333DD3">
      <w:r>
        <w:separator/>
      </w:r>
    </w:p>
  </w:endnote>
  <w:endnote w:type="continuationSeparator" w:id="0">
    <w:p w14:paraId="751158C6" w14:textId="77777777" w:rsidR="005873D2" w:rsidRDefault="005873D2" w:rsidP="00333DD3">
      <w:r>
        <w:continuationSeparator/>
      </w:r>
    </w:p>
  </w:endnote>
  <w:endnote w:type="continuationNotice" w:id="1">
    <w:p w14:paraId="2D6058BE" w14:textId="77777777" w:rsidR="005873D2" w:rsidRDefault="00587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E560" w14:textId="07169F49" w:rsidR="007D2B71" w:rsidRDefault="007D2B71">
    <w:pPr>
      <w:pStyle w:val="Footer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8241" behindDoc="0" locked="0" layoutInCell="1" allowOverlap="1" wp14:anchorId="35958DCF" wp14:editId="14EFD261">
          <wp:simplePos x="0" y="0"/>
          <wp:positionH relativeFrom="margin">
            <wp:posOffset>6097</wp:posOffset>
          </wp:positionH>
          <wp:positionV relativeFrom="paragraph">
            <wp:posOffset>137922</wp:posOffset>
          </wp:positionV>
          <wp:extent cx="1219200" cy="226992"/>
          <wp:effectExtent l="0" t="0" r="0" b="1905"/>
          <wp:wrapNone/>
          <wp:docPr id="20" name="Picture 20" descr="A picture containing text, tableware, dishware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picture containing text, tableware, dishware, pla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646" cy="23880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74DF8CC9" wp14:editId="09E95DB5">
          <wp:simplePos x="0" y="0"/>
          <wp:positionH relativeFrom="page">
            <wp:posOffset>457200</wp:posOffset>
          </wp:positionH>
          <wp:positionV relativeFrom="paragraph">
            <wp:posOffset>-24003</wp:posOffset>
          </wp:positionV>
          <wp:extent cx="7311390" cy="46355"/>
          <wp:effectExtent l="0" t="0" r="3810" b="444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1390" cy="463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EDFB" w14:textId="77777777" w:rsidR="005873D2" w:rsidRDefault="005873D2" w:rsidP="00333DD3">
      <w:r>
        <w:separator/>
      </w:r>
    </w:p>
  </w:footnote>
  <w:footnote w:type="continuationSeparator" w:id="0">
    <w:p w14:paraId="46BE42D3" w14:textId="77777777" w:rsidR="005873D2" w:rsidRDefault="005873D2" w:rsidP="00333DD3">
      <w:r>
        <w:continuationSeparator/>
      </w:r>
    </w:p>
  </w:footnote>
  <w:footnote w:type="continuationNotice" w:id="1">
    <w:p w14:paraId="54109EFF" w14:textId="77777777" w:rsidR="005873D2" w:rsidRDefault="005873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3E3E" w14:textId="6E6B8D6D" w:rsidR="00D9134D" w:rsidRDefault="00D9134D">
    <w:pPr>
      <w:pStyle w:val="Header"/>
    </w:pPr>
    <w:r w:rsidRPr="009925BA">
      <w:rPr>
        <w:rFonts w:ascii="Times New Roman" w:hAnsi="Times New Roman"/>
        <w:noProof/>
        <w:sz w:val="20"/>
        <w:szCs w:val="20"/>
      </w:rPr>
      <w:drawing>
        <wp:anchor distT="36576" distB="36576" distL="36576" distR="36576" simplePos="0" relativeHeight="251658242" behindDoc="0" locked="0" layoutInCell="1" allowOverlap="1" wp14:anchorId="2F1D935F" wp14:editId="1CAB7842">
          <wp:simplePos x="0" y="0"/>
          <wp:positionH relativeFrom="margin">
            <wp:posOffset>0</wp:posOffset>
          </wp:positionH>
          <wp:positionV relativeFrom="paragraph">
            <wp:posOffset>36195</wp:posOffset>
          </wp:positionV>
          <wp:extent cx="7213847" cy="4571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847" cy="4571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E0C"/>
    <w:multiLevelType w:val="hybridMultilevel"/>
    <w:tmpl w:val="705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0F16"/>
    <w:multiLevelType w:val="hybridMultilevel"/>
    <w:tmpl w:val="03146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41AA6"/>
    <w:multiLevelType w:val="hybridMultilevel"/>
    <w:tmpl w:val="7E9E1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E1C26"/>
    <w:multiLevelType w:val="hybridMultilevel"/>
    <w:tmpl w:val="03D0B8E8"/>
    <w:lvl w:ilvl="0" w:tplc="3244E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A6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90E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05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8B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A8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63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E3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46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7C0BC"/>
    <w:multiLevelType w:val="hybridMultilevel"/>
    <w:tmpl w:val="4A6CA080"/>
    <w:lvl w:ilvl="0" w:tplc="C25E3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21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EE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CC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6C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D24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44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06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46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7670"/>
    <w:multiLevelType w:val="hybridMultilevel"/>
    <w:tmpl w:val="E6B696C8"/>
    <w:lvl w:ilvl="0" w:tplc="20E2E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60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E9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4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A7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9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6C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46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0C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04597"/>
    <w:multiLevelType w:val="multilevel"/>
    <w:tmpl w:val="253A7274"/>
    <w:lvl w:ilvl="0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7" w15:restartNumberingAfterBreak="0">
    <w:nsid w:val="24BC7ACB"/>
    <w:multiLevelType w:val="hybridMultilevel"/>
    <w:tmpl w:val="7E9E1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6F371"/>
    <w:multiLevelType w:val="hybridMultilevel"/>
    <w:tmpl w:val="BD4452D4"/>
    <w:lvl w:ilvl="0" w:tplc="E556C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AB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6E3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04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E5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27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8C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00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0F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205E5"/>
    <w:multiLevelType w:val="hybridMultilevel"/>
    <w:tmpl w:val="A35ECC4A"/>
    <w:lvl w:ilvl="0" w:tplc="AC7C8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A4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10C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60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46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67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83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23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C2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050B0"/>
    <w:multiLevelType w:val="hybridMultilevel"/>
    <w:tmpl w:val="687E2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E5380"/>
    <w:multiLevelType w:val="multilevel"/>
    <w:tmpl w:val="1576CD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775442A"/>
    <w:multiLevelType w:val="multilevel"/>
    <w:tmpl w:val="737AA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8BFD21"/>
    <w:multiLevelType w:val="hybridMultilevel"/>
    <w:tmpl w:val="6A84A3DA"/>
    <w:lvl w:ilvl="0" w:tplc="5B0E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68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E4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4C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80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41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C9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E0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305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21B09"/>
    <w:multiLevelType w:val="hybridMultilevel"/>
    <w:tmpl w:val="98EE7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A27DF"/>
    <w:multiLevelType w:val="multilevel"/>
    <w:tmpl w:val="AE6ABBD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C816D5"/>
    <w:multiLevelType w:val="hybridMultilevel"/>
    <w:tmpl w:val="5EB0D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CEDC03"/>
    <w:multiLevelType w:val="hybridMultilevel"/>
    <w:tmpl w:val="BB8A0D06"/>
    <w:lvl w:ilvl="0" w:tplc="221A9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CC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46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EA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A0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3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A6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4B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81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F003E"/>
    <w:multiLevelType w:val="hybridMultilevel"/>
    <w:tmpl w:val="0C7A11CE"/>
    <w:lvl w:ilvl="0" w:tplc="8D28B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2E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CCE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44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06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F2C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AE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6C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C7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D7BE9"/>
    <w:multiLevelType w:val="multilevel"/>
    <w:tmpl w:val="D506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1E54F7"/>
    <w:multiLevelType w:val="hybridMultilevel"/>
    <w:tmpl w:val="81D8C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28D0F"/>
    <w:multiLevelType w:val="hybridMultilevel"/>
    <w:tmpl w:val="11040E60"/>
    <w:lvl w:ilvl="0" w:tplc="B8064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4C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08C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0B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60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0E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6E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AC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2E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B55EC"/>
    <w:multiLevelType w:val="multilevel"/>
    <w:tmpl w:val="022466A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3CA75E"/>
    <w:multiLevelType w:val="hybridMultilevel"/>
    <w:tmpl w:val="8326ECFA"/>
    <w:lvl w:ilvl="0" w:tplc="ECC4A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8D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87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25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40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C2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ED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A4E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E610E"/>
    <w:multiLevelType w:val="hybridMultilevel"/>
    <w:tmpl w:val="8DDCCAFC"/>
    <w:lvl w:ilvl="0" w:tplc="BFF493EE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9063060"/>
    <w:multiLevelType w:val="hybridMultilevel"/>
    <w:tmpl w:val="1308A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3443F"/>
    <w:multiLevelType w:val="multilevel"/>
    <w:tmpl w:val="CD0E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2018470">
    <w:abstractNumId w:val="23"/>
  </w:num>
  <w:num w:numId="2" w16cid:durableId="1450733978">
    <w:abstractNumId w:val="9"/>
  </w:num>
  <w:num w:numId="3" w16cid:durableId="848256310">
    <w:abstractNumId w:val="17"/>
  </w:num>
  <w:num w:numId="4" w16cid:durableId="2060739081">
    <w:abstractNumId w:val="13"/>
  </w:num>
  <w:num w:numId="5" w16cid:durableId="1674605925">
    <w:abstractNumId w:val="0"/>
  </w:num>
  <w:num w:numId="6" w16cid:durableId="1062170072">
    <w:abstractNumId w:val="20"/>
  </w:num>
  <w:num w:numId="7" w16cid:durableId="971326623">
    <w:abstractNumId w:val="16"/>
  </w:num>
  <w:num w:numId="8" w16cid:durableId="1220243947">
    <w:abstractNumId w:val="24"/>
  </w:num>
  <w:num w:numId="9" w16cid:durableId="2096513886">
    <w:abstractNumId w:val="14"/>
  </w:num>
  <w:num w:numId="10" w16cid:durableId="2115972348">
    <w:abstractNumId w:val="25"/>
  </w:num>
  <w:num w:numId="11" w16cid:durableId="1824196666">
    <w:abstractNumId w:val="2"/>
  </w:num>
  <w:num w:numId="12" w16cid:durableId="554661908">
    <w:abstractNumId w:val="7"/>
  </w:num>
  <w:num w:numId="13" w16cid:durableId="2064211832">
    <w:abstractNumId w:val="22"/>
  </w:num>
  <w:num w:numId="14" w16cid:durableId="103766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680933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387582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3857889">
    <w:abstractNumId w:val="10"/>
  </w:num>
  <w:num w:numId="18" w16cid:durableId="1127507236">
    <w:abstractNumId w:val="15"/>
  </w:num>
  <w:num w:numId="19" w16cid:durableId="657264937">
    <w:abstractNumId w:val="1"/>
  </w:num>
  <w:num w:numId="20" w16cid:durableId="771315795">
    <w:abstractNumId w:val="18"/>
  </w:num>
  <w:num w:numId="21" w16cid:durableId="644437064">
    <w:abstractNumId w:val="21"/>
  </w:num>
  <w:num w:numId="22" w16cid:durableId="1232082180">
    <w:abstractNumId w:val="5"/>
  </w:num>
  <w:num w:numId="23" w16cid:durableId="1301766533">
    <w:abstractNumId w:val="8"/>
  </w:num>
  <w:num w:numId="24" w16cid:durableId="82578709">
    <w:abstractNumId w:val="3"/>
  </w:num>
  <w:num w:numId="25" w16cid:durableId="1435514284">
    <w:abstractNumId w:val="4"/>
  </w:num>
  <w:num w:numId="26" w16cid:durableId="1484394328">
    <w:abstractNumId w:val="19"/>
  </w:num>
  <w:num w:numId="27" w16cid:durableId="18203450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24"/>
    <w:rsid w:val="00003056"/>
    <w:rsid w:val="0000591E"/>
    <w:rsid w:val="0001799B"/>
    <w:rsid w:val="0005724C"/>
    <w:rsid w:val="000636C3"/>
    <w:rsid w:val="00070067"/>
    <w:rsid w:val="00081B18"/>
    <w:rsid w:val="00082EF6"/>
    <w:rsid w:val="00085B88"/>
    <w:rsid w:val="0009156D"/>
    <w:rsid w:val="00092863"/>
    <w:rsid w:val="000A11F4"/>
    <w:rsid w:val="000A180A"/>
    <w:rsid w:val="000D14A4"/>
    <w:rsid w:val="000F1BD2"/>
    <w:rsid w:val="00100447"/>
    <w:rsid w:val="001159F8"/>
    <w:rsid w:val="0012729C"/>
    <w:rsid w:val="00131FF3"/>
    <w:rsid w:val="00144168"/>
    <w:rsid w:val="00150210"/>
    <w:rsid w:val="0015631C"/>
    <w:rsid w:val="0016136A"/>
    <w:rsid w:val="001614A1"/>
    <w:rsid w:val="00175903"/>
    <w:rsid w:val="00180ED2"/>
    <w:rsid w:val="00183A3E"/>
    <w:rsid w:val="001939A5"/>
    <w:rsid w:val="001A30FF"/>
    <w:rsid w:val="001B412E"/>
    <w:rsid w:val="001D3019"/>
    <w:rsid w:val="001D4C05"/>
    <w:rsid w:val="001E1478"/>
    <w:rsid w:val="001E2259"/>
    <w:rsid w:val="001F1865"/>
    <w:rsid w:val="002102B4"/>
    <w:rsid w:val="002106EC"/>
    <w:rsid w:val="00212118"/>
    <w:rsid w:val="00214221"/>
    <w:rsid w:val="00225D8F"/>
    <w:rsid w:val="00244EEF"/>
    <w:rsid w:val="00265B70"/>
    <w:rsid w:val="00280286"/>
    <w:rsid w:val="00293386"/>
    <w:rsid w:val="002A3D66"/>
    <w:rsid w:val="002B48D3"/>
    <w:rsid w:val="002C1938"/>
    <w:rsid w:val="002C21EA"/>
    <w:rsid w:val="002C4984"/>
    <w:rsid w:val="002C589F"/>
    <w:rsid w:val="002C7F06"/>
    <w:rsid w:val="002D1B7A"/>
    <w:rsid w:val="002D48B0"/>
    <w:rsid w:val="002F6613"/>
    <w:rsid w:val="003076C0"/>
    <w:rsid w:val="003100B9"/>
    <w:rsid w:val="00314F21"/>
    <w:rsid w:val="00333DD3"/>
    <w:rsid w:val="003374B8"/>
    <w:rsid w:val="0034343F"/>
    <w:rsid w:val="00357258"/>
    <w:rsid w:val="00361AC9"/>
    <w:rsid w:val="00370A5B"/>
    <w:rsid w:val="00383440"/>
    <w:rsid w:val="003A55A6"/>
    <w:rsid w:val="003C2B84"/>
    <w:rsid w:val="003C4E29"/>
    <w:rsid w:val="003E0BE4"/>
    <w:rsid w:val="003E663B"/>
    <w:rsid w:val="003F14DD"/>
    <w:rsid w:val="003F22A9"/>
    <w:rsid w:val="0040554C"/>
    <w:rsid w:val="00410039"/>
    <w:rsid w:val="004118D3"/>
    <w:rsid w:val="00426999"/>
    <w:rsid w:val="004442C0"/>
    <w:rsid w:val="00450756"/>
    <w:rsid w:val="00450EFB"/>
    <w:rsid w:val="00452AEA"/>
    <w:rsid w:val="00456927"/>
    <w:rsid w:val="004626CE"/>
    <w:rsid w:val="00462BE8"/>
    <w:rsid w:val="0046407A"/>
    <w:rsid w:val="00464244"/>
    <w:rsid w:val="004642C3"/>
    <w:rsid w:val="004649F6"/>
    <w:rsid w:val="00465CBB"/>
    <w:rsid w:val="00493E2D"/>
    <w:rsid w:val="004A5357"/>
    <w:rsid w:val="004B0B2E"/>
    <w:rsid w:val="004C58E6"/>
    <w:rsid w:val="004E1B2C"/>
    <w:rsid w:val="004E36E4"/>
    <w:rsid w:val="004F2561"/>
    <w:rsid w:val="00515FAE"/>
    <w:rsid w:val="00536D12"/>
    <w:rsid w:val="0054131D"/>
    <w:rsid w:val="00542E75"/>
    <w:rsid w:val="00574184"/>
    <w:rsid w:val="005873D2"/>
    <w:rsid w:val="0058785A"/>
    <w:rsid w:val="005A1234"/>
    <w:rsid w:val="005A6B2F"/>
    <w:rsid w:val="005C53E8"/>
    <w:rsid w:val="0060315C"/>
    <w:rsid w:val="006046BD"/>
    <w:rsid w:val="00604D5D"/>
    <w:rsid w:val="006104DB"/>
    <w:rsid w:val="00614339"/>
    <w:rsid w:val="006209A9"/>
    <w:rsid w:val="00622816"/>
    <w:rsid w:val="006231AD"/>
    <w:rsid w:val="006254D7"/>
    <w:rsid w:val="0064120D"/>
    <w:rsid w:val="0064514C"/>
    <w:rsid w:val="0064775E"/>
    <w:rsid w:val="00675A37"/>
    <w:rsid w:val="006875A7"/>
    <w:rsid w:val="00696F72"/>
    <w:rsid w:val="006A574F"/>
    <w:rsid w:val="006A5D92"/>
    <w:rsid w:val="006B2E29"/>
    <w:rsid w:val="006B4CE1"/>
    <w:rsid w:val="006B4D89"/>
    <w:rsid w:val="006D125C"/>
    <w:rsid w:val="006D3630"/>
    <w:rsid w:val="006D7321"/>
    <w:rsid w:val="006E55B7"/>
    <w:rsid w:val="006E661D"/>
    <w:rsid w:val="00703596"/>
    <w:rsid w:val="00703D13"/>
    <w:rsid w:val="007055FC"/>
    <w:rsid w:val="007152C4"/>
    <w:rsid w:val="00716667"/>
    <w:rsid w:val="00727224"/>
    <w:rsid w:val="00736112"/>
    <w:rsid w:val="0074225D"/>
    <w:rsid w:val="00747891"/>
    <w:rsid w:val="00747A76"/>
    <w:rsid w:val="00753D38"/>
    <w:rsid w:val="00755389"/>
    <w:rsid w:val="007739F3"/>
    <w:rsid w:val="007759EF"/>
    <w:rsid w:val="00777556"/>
    <w:rsid w:val="007876E5"/>
    <w:rsid w:val="007907E9"/>
    <w:rsid w:val="007A512B"/>
    <w:rsid w:val="007B0BF1"/>
    <w:rsid w:val="007D2B71"/>
    <w:rsid w:val="007E36F4"/>
    <w:rsid w:val="007F66EB"/>
    <w:rsid w:val="00803CF0"/>
    <w:rsid w:val="008116B8"/>
    <w:rsid w:val="00825663"/>
    <w:rsid w:val="00831DBC"/>
    <w:rsid w:val="0083747C"/>
    <w:rsid w:val="00840DF8"/>
    <w:rsid w:val="00860BAC"/>
    <w:rsid w:val="00861661"/>
    <w:rsid w:val="008665E5"/>
    <w:rsid w:val="00871075"/>
    <w:rsid w:val="008846DB"/>
    <w:rsid w:val="00890F5B"/>
    <w:rsid w:val="008946A7"/>
    <w:rsid w:val="008A05B4"/>
    <w:rsid w:val="008A1A9E"/>
    <w:rsid w:val="008A27BA"/>
    <w:rsid w:val="008B6CE5"/>
    <w:rsid w:val="008B6E24"/>
    <w:rsid w:val="008C267E"/>
    <w:rsid w:val="008C4530"/>
    <w:rsid w:val="008C56C7"/>
    <w:rsid w:val="008D59CD"/>
    <w:rsid w:val="008E41DE"/>
    <w:rsid w:val="0091496E"/>
    <w:rsid w:val="009170D4"/>
    <w:rsid w:val="0093641B"/>
    <w:rsid w:val="00941D05"/>
    <w:rsid w:val="009510F1"/>
    <w:rsid w:val="00951BFB"/>
    <w:rsid w:val="00960C18"/>
    <w:rsid w:val="009742A6"/>
    <w:rsid w:val="009752B1"/>
    <w:rsid w:val="00991545"/>
    <w:rsid w:val="009B55FF"/>
    <w:rsid w:val="009B5C41"/>
    <w:rsid w:val="009C7274"/>
    <w:rsid w:val="009F3AF6"/>
    <w:rsid w:val="009F4FBA"/>
    <w:rsid w:val="00A02CF7"/>
    <w:rsid w:val="00A1028C"/>
    <w:rsid w:val="00A24DA5"/>
    <w:rsid w:val="00A26EEE"/>
    <w:rsid w:val="00A279D5"/>
    <w:rsid w:val="00A62901"/>
    <w:rsid w:val="00A67A8B"/>
    <w:rsid w:val="00A67A97"/>
    <w:rsid w:val="00A74944"/>
    <w:rsid w:val="00A84A8A"/>
    <w:rsid w:val="00A90C89"/>
    <w:rsid w:val="00A948E0"/>
    <w:rsid w:val="00AA602F"/>
    <w:rsid w:val="00AB400A"/>
    <w:rsid w:val="00AD6A89"/>
    <w:rsid w:val="00B02541"/>
    <w:rsid w:val="00B131E3"/>
    <w:rsid w:val="00B15C3B"/>
    <w:rsid w:val="00B36156"/>
    <w:rsid w:val="00B43202"/>
    <w:rsid w:val="00B56785"/>
    <w:rsid w:val="00B57DC7"/>
    <w:rsid w:val="00B67968"/>
    <w:rsid w:val="00B84FBC"/>
    <w:rsid w:val="00B87B2C"/>
    <w:rsid w:val="00B906BA"/>
    <w:rsid w:val="00BA1020"/>
    <w:rsid w:val="00BB0B7B"/>
    <w:rsid w:val="00BB3008"/>
    <w:rsid w:val="00BB79D9"/>
    <w:rsid w:val="00BC5311"/>
    <w:rsid w:val="00BD6E6E"/>
    <w:rsid w:val="00BE186F"/>
    <w:rsid w:val="00BE2B07"/>
    <w:rsid w:val="00BE3279"/>
    <w:rsid w:val="00BE4999"/>
    <w:rsid w:val="00BE761C"/>
    <w:rsid w:val="00BF0EBE"/>
    <w:rsid w:val="00C0356B"/>
    <w:rsid w:val="00C2396A"/>
    <w:rsid w:val="00C26EF3"/>
    <w:rsid w:val="00C5498C"/>
    <w:rsid w:val="00C60043"/>
    <w:rsid w:val="00C74832"/>
    <w:rsid w:val="00C76A0C"/>
    <w:rsid w:val="00C8F1A0"/>
    <w:rsid w:val="00C96B62"/>
    <w:rsid w:val="00CA2FA6"/>
    <w:rsid w:val="00CA503F"/>
    <w:rsid w:val="00CA5D00"/>
    <w:rsid w:val="00CA65AA"/>
    <w:rsid w:val="00CC0D7A"/>
    <w:rsid w:val="00CD3579"/>
    <w:rsid w:val="00CD6977"/>
    <w:rsid w:val="00CF745B"/>
    <w:rsid w:val="00D11324"/>
    <w:rsid w:val="00D15C68"/>
    <w:rsid w:val="00D161D7"/>
    <w:rsid w:val="00D47D03"/>
    <w:rsid w:val="00D54A45"/>
    <w:rsid w:val="00D55C80"/>
    <w:rsid w:val="00D70B8E"/>
    <w:rsid w:val="00D857CB"/>
    <w:rsid w:val="00D90A7D"/>
    <w:rsid w:val="00D90D2C"/>
    <w:rsid w:val="00D9134D"/>
    <w:rsid w:val="00D931ED"/>
    <w:rsid w:val="00D9630C"/>
    <w:rsid w:val="00D97588"/>
    <w:rsid w:val="00D979FC"/>
    <w:rsid w:val="00DA27C3"/>
    <w:rsid w:val="00DB3B4C"/>
    <w:rsid w:val="00DC30B5"/>
    <w:rsid w:val="00DC498A"/>
    <w:rsid w:val="00DD32EA"/>
    <w:rsid w:val="00DD4C97"/>
    <w:rsid w:val="00DD6D8C"/>
    <w:rsid w:val="00DE3B9F"/>
    <w:rsid w:val="00DF1C79"/>
    <w:rsid w:val="00E0525C"/>
    <w:rsid w:val="00E0648A"/>
    <w:rsid w:val="00E207F3"/>
    <w:rsid w:val="00E235EC"/>
    <w:rsid w:val="00E365A8"/>
    <w:rsid w:val="00E36C9F"/>
    <w:rsid w:val="00E37306"/>
    <w:rsid w:val="00E41283"/>
    <w:rsid w:val="00E44D04"/>
    <w:rsid w:val="00E474E0"/>
    <w:rsid w:val="00E47B5B"/>
    <w:rsid w:val="00E669F2"/>
    <w:rsid w:val="00E705C2"/>
    <w:rsid w:val="00E80D3D"/>
    <w:rsid w:val="00E85770"/>
    <w:rsid w:val="00EC0122"/>
    <w:rsid w:val="00EC1E87"/>
    <w:rsid w:val="00ED2A53"/>
    <w:rsid w:val="00ED50B2"/>
    <w:rsid w:val="00EE376B"/>
    <w:rsid w:val="00EE5F3E"/>
    <w:rsid w:val="00F03902"/>
    <w:rsid w:val="00F2694F"/>
    <w:rsid w:val="00F35D7A"/>
    <w:rsid w:val="00F43F64"/>
    <w:rsid w:val="00F47B24"/>
    <w:rsid w:val="00F56221"/>
    <w:rsid w:val="00F61AD6"/>
    <w:rsid w:val="00F72965"/>
    <w:rsid w:val="00F733A3"/>
    <w:rsid w:val="00F9065C"/>
    <w:rsid w:val="00FA6DE7"/>
    <w:rsid w:val="00FC085F"/>
    <w:rsid w:val="00FC20B7"/>
    <w:rsid w:val="00FD26C9"/>
    <w:rsid w:val="00FE2E6C"/>
    <w:rsid w:val="00FF05C4"/>
    <w:rsid w:val="00FF31F9"/>
    <w:rsid w:val="00FF3B8D"/>
    <w:rsid w:val="016702DD"/>
    <w:rsid w:val="0176E67C"/>
    <w:rsid w:val="021FB878"/>
    <w:rsid w:val="02B8E863"/>
    <w:rsid w:val="03E709D9"/>
    <w:rsid w:val="04374B23"/>
    <w:rsid w:val="046869B3"/>
    <w:rsid w:val="04942F8A"/>
    <w:rsid w:val="0563A0A3"/>
    <w:rsid w:val="05AB7390"/>
    <w:rsid w:val="05F99E4A"/>
    <w:rsid w:val="06BABFF8"/>
    <w:rsid w:val="06C014DB"/>
    <w:rsid w:val="0723A679"/>
    <w:rsid w:val="07CC3426"/>
    <w:rsid w:val="089B4165"/>
    <w:rsid w:val="09CBBCCB"/>
    <w:rsid w:val="0A3B5093"/>
    <w:rsid w:val="0A5613A1"/>
    <w:rsid w:val="0B4A9824"/>
    <w:rsid w:val="0B858B6A"/>
    <w:rsid w:val="0B89D574"/>
    <w:rsid w:val="0C752123"/>
    <w:rsid w:val="0C75CF58"/>
    <w:rsid w:val="0CBCD782"/>
    <w:rsid w:val="0DA7A3BC"/>
    <w:rsid w:val="0DEBB15A"/>
    <w:rsid w:val="0E5F84E6"/>
    <w:rsid w:val="0E714416"/>
    <w:rsid w:val="0E733E4E"/>
    <w:rsid w:val="0E8238E6"/>
    <w:rsid w:val="0EA7F5A9"/>
    <w:rsid w:val="0F87EC90"/>
    <w:rsid w:val="0FA14CE3"/>
    <w:rsid w:val="0FE8E218"/>
    <w:rsid w:val="101E0947"/>
    <w:rsid w:val="1024A949"/>
    <w:rsid w:val="102EA7F5"/>
    <w:rsid w:val="11B9D9A8"/>
    <w:rsid w:val="11BAB8BF"/>
    <w:rsid w:val="11F06BD8"/>
    <w:rsid w:val="127701F8"/>
    <w:rsid w:val="142A8AB3"/>
    <w:rsid w:val="151B224E"/>
    <w:rsid w:val="15CAE1EE"/>
    <w:rsid w:val="15DC47C3"/>
    <w:rsid w:val="168B1B0B"/>
    <w:rsid w:val="168D4ACB"/>
    <w:rsid w:val="171556A5"/>
    <w:rsid w:val="1741081D"/>
    <w:rsid w:val="1817394E"/>
    <w:rsid w:val="18291B2C"/>
    <w:rsid w:val="18327AE7"/>
    <w:rsid w:val="1893312A"/>
    <w:rsid w:val="18FB4896"/>
    <w:rsid w:val="1917164E"/>
    <w:rsid w:val="192FE2E7"/>
    <w:rsid w:val="193A80D6"/>
    <w:rsid w:val="198C1DA9"/>
    <w:rsid w:val="1A3A7C8E"/>
    <w:rsid w:val="1AB07596"/>
    <w:rsid w:val="1BA0C521"/>
    <w:rsid w:val="1BA5A019"/>
    <w:rsid w:val="1BB17E33"/>
    <w:rsid w:val="1C2FC4B7"/>
    <w:rsid w:val="1C6783A9"/>
    <w:rsid w:val="1D9594C2"/>
    <w:rsid w:val="1E298A76"/>
    <w:rsid w:val="1E51F4C7"/>
    <w:rsid w:val="1E8B60F2"/>
    <w:rsid w:val="1E962CF0"/>
    <w:rsid w:val="1F2B5A6C"/>
    <w:rsid w:val="1F4C1A02"/>
    <w:rsid w:val="1FFE531E"/>
    <w:rsid w:val="204E0F73"/>
    <w:rsid w:val="2063329E"/>
    <w:rsid w:val="207555CB"/>
    <w:rsid w:val="20E7EA63"/>
    <w:rsid w:val="213AF4CC"/>
    <w:rsid w:val="214074C8"/>
    <w:rsid w:val="22D6C52D"/>
    <w:rsid w:val="22DCE726"/>
    <w:rsid w:val="23CD4197"/>
    <w:rsid w:val="23D8EDFA"/>
    <w:rsid w:val="241F8B25"/>
    <w:rsid w:val="25066602"/>
    <w:rsid w:val="25BB5B86"/>
    <w:rsid w:val="2612EE3E"/>
    <w:rsid w:val="26278E4C"/>
    <w:rsid w:val="268A4638"/>
    <w:rsid w:val="26CF9BBA"/>
    <w:rsid w:val="277AC81C"/>
    <w:rsid w:val="27AA3650"/>
    <w:rsid w:val="28524BB3"/>
    <w:rsid w:val="28B9EDF3"/>
    <w:rsid w:val="28C3B3C9"/>
    <w:rsid w:val="296FC05A"/>
    <w:rsid w:val="29C33972"/>
    <w:rsid w:val="2A55BE54"/>
    <w:rsid w:val="2AA9A5BA"/>
    <w:rsid w:val="2BCBB785"/>
    <w:rsid w:val="2C96CFD0"/>
    <w:rsid w:val="2D8D5F16"/>
    <w:rsid w:val="2E150C9F"/>
    <w:rsid w:val="2E192921"/>
    <w:rsid w:val="2E32A031"/>
    <w:rsid w:val="2E5A0681"/>
    <w:rsid w:val="2E75BA26"/>
    <w:rsid w:val="2EBD86DB"/>
    <w:rsid w:val="2F1A0C60"/>
    <w:rsid w:val="2FA34A58"/>
    <w:rsid w:val="2FCE7092"/>
    <w:rsid w:val="30118A87"/>
    <w:rsid w:val="30500EA1"/>
    <w:rsid w:val="307D7244"/>
    <w:rsid w:val="3082822A"/>
    <w:rsid w:val="308FE2CB"/>
    <w:rsid w:val="30C4FFD8"/>
    <w:rsid w:val="30CB423C"/>
    <w:rsid w:val="30F17AF5"/>
    <w:rsid w:val="31120B5C"/>
    <w:rsid w:val="3122BBB1"/>
    <w:rsid w:val="313D5A2D"/>
    <w:rsid w:val="314DF4BE"/>
    <w:rsid w:val="316A40F3"/>
    <w:rsid w:val="318F72C1"/>
    <w:rsid w:val="32EA37C8"/>
    <w:rsid w:val="33FC2E62"/>
    <w:rsid w:val="343EEAAC"/>
    <w:rsid w:val="344CAA0E"/>
    <w:rsid w:val="34C09CE5"/>
    <w:rsid w:val="3656E628"/>
    <w:rsid w:val="3718C647"/>
    <w:rsid w:val="376B2024"/>
    <w:rsid w:val="376D071A"/>
    <w:rsid w:val="38372C2B"/>
    <w:rsid w:val="38405D2C"/>
    <w:rsid w:val="389AF4B0"/>
    <w:rsid w:val="38BCC070"/>
    <w:rsid w:val="399CF7E3"/>
    <w:rsid w:val="39BB6648"/>
    <w:rsid w:val="39C5178E"/>
    <w:rsid w:val="39D1E67E"/>
    <w:rsid w:val="39EE8624"/>
    <w:rsid w:val="3A384464"/>
    <w:rsid w:val="3A944EFD"/>
    <w:rsid w:val="3B7F8B09"/>
    <w:rsid w:val="3C0FA005"/>
    <w:rsid w:val="3D4C73D0"/>
    <w:rsid w:val="3D6E65D3"/>
    <w:rsid w:val="3D757192"/>
    <w:rsid w:val="3D8D9B89"/>
    <w:rsid w:val="3D9E3F92"/>
    <w:rsid w:val="3DEA461C"/>
    <w:rsid w:val="3EB54D7E"/>
    <w:rsid w:val="3EE84DDC"/>
    <w:rsid w:val="416810B1"/>
    <w:rsid w:val="4190FE4F"/>
    <w:rsid w:val="41CB6C38"/>
    <w:rsid w:val="41EECC8D"/>
    <w:rsid w:val="42DC9D62"/>
    <w:rsid w:val="42E328E1"/>
    <w:rsid w:val="42F3FE95"/>
    <w:rsid w:val="43928A74"/>
    <w:rsid w:val="43DDA757"/>
    <w:rsid w:val="4400DD5C"/>
    <w:rsid w:val="446DA1C5"/>
    <w:rsid w:val="44C120CC"/>
    <w:rsid w:val="44F0C806"/>
    <w:rsid w:val="45597BDA"/>
    <w:rsid w:val="45AA72FC"/>
    <w:rsid w:val="4624E9B9"/>
    <w:rsid w:val="469EDD5B"/>
    <w:rsid w:val="46BB0B93"/>
    <w:rsid w:val="4748DBD3"/>
    <w:rsid w:val="47802733"/>
    <w:rsid w:val="47B00E85"/>
    <w:rsid w:val="47C28BE8"/>
    <w:rsid w:val="482730E5"/>
    <w:rsid w:val="4865FB97"/>
    <w:rsid w:val="487C7F41"/>
    <w:rsid w:val="48B90600"/>
    <w:rsid w:val="48DF3C6C"/>
    <w:rsid w:val="49070A6B"/>
    <w:rsid w:val="491522DE"/>
    <w:rsid w:val="49386BE8"/>
    <w:rsid w:val="4952010E"/>
    <w:rsid w:val="49E80FB9"/>
    <w:rsid w:val="4A01CBF8"/>
    <w:rsid w:val="4A273768"/>
    <w:rsid w:val="4A43C30D"/>
    <w:rsid w:val="4AF66F3C"/>
    <w:rsid w:val="4B265EA3"/>
    <w:rsid w:val="4B659ED5"/>
    <w:rsid w:val="4B9D9C59"/>
    <w:rsid w:val="4C01E199"/>
    <w:rsid w:val="4C5C6253"/>
    <w:rsid w:val="4C6C870B"/>
    <w:rsid w:val="4D0DFAED"/>
    <w:rsid w:val="4DB7DD61"/>
    <w:rsid w:val="4DC64E4A"/>
    <w:rsid w:val="4E0D68BE"/>
    <w:rsid w:val="4EBA592E"/>
    <w:rsid w:val="4EC47EFF"/>
    <w:rsid w:val="4ED9A447"/>
    <w:rsid w:val="4F2059FE"/>
    <w:rsid w:val="5078A328"/>
    <w:rsid w:val="50F8E8F5"/>
    <w:rsid w:val="510DE11C"/>
    <w:rsid w:val="5172EC18"/>
    <w:rsid w:val="52E57473"/>
    <w:rsid w:val="52F2DB0D"/>
    <w:rsid w:val="536F9FE9"/>
    <w:rsid w:val="53FBB8A7"/>
    <w:rsid w:val="548144D4"/>
    <w:rsid w:val="549144C2"/>
    <w:rsid w:val="54DFA16E"/>
    <w:rsid w:val="54E11743"/>
    <w:rsid w:val="5506F30F"/>
    <w:rsid w:val="56066D93"/>
    <w:rsid w:val="56BA702B"/>
    <w:rsid w:val="57335969"/>
    <w:rsid w:val="578F9BBB"/>
    <w:rsid w:val="59138B59"/>
    <w:rsid w:val="592B6C1C"/>
    <w:rsid w:val="59555AC7"/>
    <w:rsid w:val="5956B9F7"/>
    <w:rsid w:val="5A4681E0"/>
    <w:rsid w:val="5A6AFA2B"/>
    <w:rsid w:val="5ADFCD62"/>
    <w:rsid w:val="5AF28A58"/>
    <w:rsid w:val="5C004694"/>
    <w:rsid w:val="5C06CA8C"/>
    <w:rsid w:val="5C765FBA"/>
    <w:rsid w:val="5CA13DEE"/>
    <w:rsid w:val="5CA2F55E"/>
    <w:rsid w:val="5DA29AED"/>
    <w:rsid w:val="5EEDD751"/>
    <w:rsid w:val="5EF915CC"/>
    <w:rsid w:val="5FB7F24B"/>
    <w:rsid w:val="5FC5FB7B"/>
    <w:rsid w:val="609C5DDB"/>
    <w:rsid w:val="60DA3BAF"/>
    <w:rsid w:val="60F8EFE6"/>
    <w:rsid w:val="6384740F"/>
    <w:rsid w:val="642F06BC"/>
    <w:rsid w:val="644F2D9F"/>
    <w:rsid w:val="6470F855"/>
    <w:rsid w:val="64EC7707"/>
    <w:rsid w:val="64FEA470"/>
    <w:rsid w:val="66F4BB25"/>
    <w:rsid w:val="6958F06E"/>
    <w:rsid w:val="6A12FFD0"/>
    <w:rsid w:val="6A23F997"/>
    <w:rsid w:val="6A52DAF1"/>
    <w:rsid w:val="6AE8C82A"/>
    <w:rsid w:val="6C941E15"/>
    <w:rsid w:val="6C948666"/>
    <w:rsid w:val="6CC7C3EC"/>
    <w:rsid w:val="6E93D2E8"/>
    <w:rsid w:val="6F888F98"/>
    <w:rsid w:val="6FCDBBF6"/>
    <w:rsid w:val="709A309D"/>
    <w:rsid w:val="70A02439"/>
    <w:rsid w:val="70B674F3"/>
    <w:rsid w:val="70BF241C"/>
    <w:rsid w:val="70E6E390"/>
    <w:rsid w:val="7142DE70"/>
    <w:rsid w:val="714EE7BD"/>
    <w:rsid w:val="718C0329"/>
    <w:rsid w:val="71C6AF82"/>
    <w:rsid w:val="7258F424"/>
    <w:rsid w:val="72795506"/>
    <w:rsid w:val="73B193A0"/>
    <w:rsid w:val="73B24F3C"/>
    <w:rsid w:val="744238C6"/>
    <w:rsid w:val="764B2C07"/>
    <w:rsid w:val="76B7BF3B"/>
    <w:rsid w:val="76BBB2E5"/>
    <w:rsid w:val="772E65A0"/>
    <w:rsid w:val="7772B24E"/>
    <w:rsid w:val="7778334C"/>
    <w:rsid w:val="789E45F7"/>
    <w:rsid w:val="78CC5510"/>
    <w:rsid w:val="7969D92E"/>
    <w:rsid w:val="79737EF3"/>
    <w:rsid w:val="798CEF26"/>
    <w:rsid w:val="7A02E82E"/>
    <w:rsid w:val="7A671FF3"/>
    <w:rsid w:val="7ACDA249"/>
    <w:rsid w:val="7B629A70"/>
    <w:rsid w:val="7B71DC55"/>
    <w:rsid w:val="7BFE1BF5"/>
    <w:rsid w:val="7C3F1B7D"/>
    <w:rsid w:val="7C4324C3"/>
    <w:rsid w:val="7C9673DF"/>
    <w:rsid w:val="7D16E911"/>
    <w:rsid w:val="7E5D6E7E"/>
    <w:rsid w:val="7E779291"/>
    <w:rsid w:val="7EA87378"/>
    <w:rsid w:val="7F36F6CA"/>
    <w:rsid w:val="7F880B82"/>
    <w:rsid w:val="7FB5A536"/>
    <w:rsid w:val="7FC038EC"/>
    <w:rsid w:val="7FFFF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214B"/>
  <w15:chartTrackingRefBased/>
  <w15:docId w15:val="{79E6A220-BC67-460E-B50D-E751291C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224"/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27224"/>
  </w:style>
  <w:style w:type="character" w:customStyle="1" w:styleId="eop">
    <w:name w:val="eop"/>
    <w:basedOn w:val="DefaultParagraphFont"/>
    <w:rsid w:val="00727224"/>
  </w:style>
  <w:style w:type="table" w:styleId="GridTable1Light-Accent6">
    <w:name w:val="Grid Table 1 Light Accent 6"/>
    <w:basedOn w:val="TableNormal"/>
    <w:uiPriority w:val="46"/>
    <w:rsid w:val="0072722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72722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72722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">
    <w:name w:val="List Table 4"/>
    <w:basedOn w:val="TableNormal"/>
    <w:uiPriority w:val="49"/>
    <w:rsid w:val="007272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72722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72722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72722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33D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DD3"/>
    <w:rPr>
      <w:rFonts w:eastAsiaTheme="minorEastAsia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33D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DD3"/>
    <w:rPr>
      <w:rFonts w:eastAsiaTheme="minorEastAsia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0F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FF0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F35D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3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C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CF0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CF0"/>
    <w:rPr>
      <w:rFonts w:eastAsiaTheme="minorEastAsia"/>
      <w:b/>
      <w:bCs/>
      <w:sz w:val="20"/>
      <w:szCs w:val="20"/>
      <w:lang w:eastAsia="en-GB"/>
    </w:rPr>
  </w:style>
  <w:style w:type="paragraph" w:customStyle="1" w:styleId="paragraph">
    <w:name w:val="paragraph"/>
    <w:basedOn w:val="Normal"/>
    <w:rsid w:val="008256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a40fb7-b9d3-4629-918f-7341ce6e40b2" xsi:nil="true"/>
    <lcf76f155ced4ddcb4097134ff3c332f xmlns="7ac0b3cc-0a3c-4cd3-9d92-f2fceffc6b13">
      <Terms xmlns="http://schemas.microsoft.com/office/infopath/2007/PartnerControls"/>
    </lcf76f155ced4ddcb4097134ff3c332f>
    <SharedWithUsers xmlns="8aa40fb7-b9d3-4629-918f-7341ce6e40b2">
      <UserInfo>
        <DisplayName>Simon Bishop</DisplayName>
        <AccountId>877</AccountId>
        <AccountType/>
      </UserInfo>
      <UserInfo>
        <DisplayName>Ed Gurney</DisplayName>
        <AccountId>114</AccountId>
        <AccountType/>
      </UserInfo>
      <UserInfo>
        <DisplayName>Isla McLean</DisplayName>
        <AccountId>1021</AccountId>
        <AccountType/>
      </UserInfo>
      <UserInfo>
        <DisplayName>Chloe Rickard</DisplayName>
        <AccountId>1568</AccountId>
        <AccountType/>
      </UserInfo>
      <UserInfo>
        <DisplayName>Jonathon Noble</DisplayName>
        <AccountId>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F45DDE5FF2E45B84D296CF97ECFF6" ma:contentTypeVersion="18" ma:contentTypeDescription="Create a new document." ma:contentTypeScope="" ma:versionID="011710f37e3064145c67ad7e72d9d164">
  <xsd:schema xmlns:xsd="http://www.w3.org/2001/XMLSchema" xmlns:xs="http://www.w3.org/2001/XMLSchema" xmlns:p="http://schemas.microsoft.com/office/2006/metadata/properties" xmlns:ns2="7ac0b3cc-0a3c-4cd3-9d92-f2fceffc6b13" xmlns:ns3="8aa40fb7-b9d3-4629-918f-7341ce6e40b2" targetNamespace="http://schemas.microsoft.com/office/2006/metadata/properties" ma:root="true" ma:fieldsID="10dc075d3e6fc7534b711fc0985930e3" ns2:_="" ns3:_="">
    <xsd:import namespace="7ac0b3cc-0a3c-4cd3-9d92-f2fceffc6b13"/>
    <xsd:import namespace="8aa40fb7-b9d3-4629-918f-7341ce6e4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0b3cc-0a3c-4cd3-9d92-f2fceffc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e2703d-e733-4401-aa4e-9975ed14a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40fb7-b9d3-4629-918f-7341ce6e4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d3a124-6cbe-4a16-b534-e9f0431f5796}" ma:internalName="TaxCatchAll" ma:showField="CatchAllData" ma:web="8aa40fb7-b9d3-4629-918f-7341ce6e4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A995F-EAD5-44DC-AF55-A7A239376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01D5D-C69D-4848-B1AF-CACCCE620C9C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8aa40fb7-b9d3-4629-918f-7341ce6e40b2"/>
    <ds:schemaRef ds:uri="http://schemas.openxmlformats.org/package/2006/metadata/core-properties"/>
    <ds:schemaRef ds:uri="7ac0b3cc-0a3c-4cd3-9d92-f2fceffc6b13"/>
  </ds:schemaRefs>
</ds:datastoreItem>
</file>

<file path=customXml/itemProps3.xml><?xml version="1.0" encoding="utf-8"?>
<ds:datastoreItem xmlns:ds="http://schemas.openxmlformats.org/officeDocument/2006/customXml" ds:itemID="{A2C95D85-5AA0-4B20-A483-73DD995999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CF9E67-735C-4EDD-A38E-2A37562B5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0b3cc-0a3c-4cd3-9d92-f2fceffc6b13"/>
    <ds:schemaRef ds:uri="8aa40fb7-b9d3-4629-918f-7341ce6e4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1440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Smith</dc:creator>
  <cp:keywords/>
  <dc:description/>
  <cp:lastModifiedBy>Isla McLean</cp:lastModifiedBy>
  <cp:revision>2</cp:revision>
  <dcterms:created xsi:type="dcterms:W3CDTF">2024-03-13T13:01:00Z</dcterms:created>
  <dcterms:modified xsi:type="dcterms:W3CDTF">2024-03-13T13:01:00Z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0x010100F1BF45DDE5FF2E45B84D296CF97ECFF6</vt:lpwstr>
  </property>
  <property fmtid="{D5CDD505-2E9C-101B-9397-08002B2CF9AE}" pid="3" name="MediaServiceImageTags">
    <vt:lpwstr/>
  </property>
</Properties>
</file>