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6469"/>
      </w:tblGrid>
      <w:tr w:rsidR="001C7161" w:rsidTr="00010C67">
        <w:tc>
          <w:tcPr>
            <w:tcW w:w="2547" w:type="dxa"/>
          </w:tcPr>
          <w:p w:rsidR="001C7161" w:rsidRPr="009E2F53" w:rsidRDefault="00010C67" w:rsidP="001C7161">
            <w:pPr>
              <w:rPr>
                <w:b/>
              </w:rPr>
            </w:pPr>
            <w:r>
              <w:rPr>
                <w:b/>
              </w:rPr>
              <w:t>Directorate</w:t>
            </w:r>
          </w:p>
        </w:tc>
        <w:tc>
          <w:tcPr>
            <w:tcW w:w="6469" w:type="dxa"/>
          </w:tcPr>
          <w:p w:rsidR="001C7161" w:rsidRPr="009B64B4" w:rsidRDefault="00961F80" w:rsidP="001C7161">
            <w:pPr>
              <w:rPr>
                <w:b/>
              </w:rPr>
            </w:pPr>
            <w:r>
              <w:rPr>
                <w:b/>
              </w:rPr>
              <w:t>Chief Executive</w:t>
            </w:r>
          </w:p>
        </w:tc>
      </w:tr>
      <w:tr w:rsidR="00A2383B" w:rsidTr="00010C67">
        <w:trPr>
          <w:trHeight w:val="277"/>
        </w:trPr>
        <w:tc>
          <w:tcPr>
            <w:tcW w:w="2547" w:type="dxa"/>
          </w:tcPr>
          <w:p w:rsidR="00A2383B" w:rsidRDefault="00A2383B" w:rsidP="001C7161">
            <w:pPr>
              <w:rPr>
                <w:b/>
              </w:rPr>
            </w:pPr>
            <w:r>
              <w:rPr>
                <w:b/>
              </w:rPr>
              <w:t>Combined Tracker Ref.</w:t>
            </w:r>
          </w:p>
        </w:tc>
        <w:tc>
          <w:tcPr>
            <w:tcW w:w="6469" w:type="dxa"/>
          </w:tcPr>
          <w:p w:rsidR="00A2383B" w:rsidRPr="009B64B4" w:rsidRDefault="00F72346" w:rsidP="001C7161">
            <w:pPr>
              <w:rPr>
                <w:b/>
              </w:rPr>
            </w:pPr>
            <w:r>
              <w:rPr>
                <w:b/>
              </w:rPr>
              <w:t>FRB/23/004</w:t>
            </w:r>
          </w:p>
        </w:tc>
      </w:tr>
      <w:tr w:rsidR="001C7161" w:rsidTr="00010C67">
        <w:trPr>
          <w:trHeight w:val="277"/>
        </w:trPr>
        <w:tc>
          <w:tcPr>
            <w:tcW w:w="2547" w:type="dxa"/>
          </w:tcPr>
          <w:p w:rsidR="001C7161" w:rsidRPr="009E2F53" w:rsidRDefault="00010C67" w:rsidP="001C7161">
            <w:pPr>
              <w:rPr>
                <w:b/>
              </w:rPr>
            </w:pPr>
            <w:r>
              <w:rPr>
                <w:b/>
              </w:rPr>
              <w:t>Service Director</w:t>
            </w:r>
          </w:p>
        </w:tc>
        <w:tc>
          <w:tcPr>
            <w:tcW w:w="6469" w:type="dxa"/>
          </w:tcPr>
          <w:p w:rsidR="001C7161" w:rsidRPr="009B64B4" w:rsidRDefault="00F13242" w:rsidP="001C7161">
            <w:pPr>
              <w:rPr>
                <w:b/>
              </w:rPr>
            </w:pPr>
            <w:r>
              <w:rPr>
                <w:b/>
              </w:rPr>
              <w:t>Dev Gopal</w:t>
            </w:r>
          </w:p>
        </w:tc>
      </w:tr>
      <w:tr w:rsidR="001C7161" w:rsidTr="00010C67">
        <w:tc>
          <w:tcPr>
            <w:tcW w:w="2547" w:type="dxa"/>
          </w:tcPr>
          <w:p w:rsidR="001C7161" w:rsidRPr="009E2F53" w:rsidRDefault="00010C67" w:rsidP="001C7161">
            <w:pPr>
              <w:rPr>
                <w:b/>
              </w:rPr>
            </w:pPr>
            <w:r>
              <w:rPr>
                <w:b/>
              </w:rPr>
              <w:t>Service Area</w:t>
            </w:r>
          </w:p>
        </w:tc>
        <w:tc>
          <w:tcPr>
            <w:tcW w:w="6469" w:type="dxa"/>
          </w:tcPr>
          <w:p w:rsidR="001C7161" w:rsidRPr="009B64B4" w:rsidRDefault="00F72346" w:rsidP="001C7161">
            <w:pPr>
              <w:rPr>
                <w:b/>
              </w:rPr>
            </w:pPr>
            <w:r>
              <w:rPr>
                <w:b/>
              </w:rPr>
              <w:t>Accountancy Services Employee Overspend</w:t>
            </w:r>
          </w:p>
        </w:tc>
      </w:tr>
      <w:tr w:rsidR="001C7161" w:rsidTr="00010C67">
        <w:trPr>
          <w:trHeight w:val="276"/>
        </w:trPr>
        <w:tc>
          <w:tcPr>
            <w:tcW w:w="2547" w:type="dxa"/>
          </w:tcPr>
          <w:p w:rsidR="001C7161" w:rsidRPr="009E2F53" w:rsidRDefault="00010C67" w:rsidP="001C7161">
            <w:pPr>
              <w:rPr>
                <w:b/>
              </w:rPr>
            </w:pPr>
            <w:r>
              <w:rPr>
                <w:b/>
              </w:rPr>
              <w:t>Service Manager</w:t>
            </w:r>
          </w:p>
        </w:tc>
        <w:tc>
          <w:tcPr>
            <w:tcW w:w="6469" w:type="dxa"/>
          </w:tcPr>
          <w:p w:rsidR="001C7161" w:rsidRPr="009B64B4" w:rsidRDefault="00BA1B84" w:rsidP="00BA1B84">
            <w:pPr>
              <w:rPr>
                <w:b/>
              </w:rPr>
            </w:pPr>
            <w:r>
              <w:rPr>
                <w:b/>
              </w:rPr>
              <w:t>Rustum Setna (FT4100</w:t>
            </w:r>
            <w:r w:rsidR="00B042E5">
              <w:rPr>
                <w:b/>
              </w:rPr>
              <w:t xml:space="preserve"> &amp; FT4110</w:t>
            </w:r>
            <w:r>
              <w:rPr>
                <w:b/>
              </w:rPr>
              <w:t>)</w:t>
            </w:r>
          </w:p>
        </w:tc>
      </w:tr>
      <w:tr w:rsidR="009B234A" w:rsidTr="00010C67">
        <w:trPr>
          <w:trHeight w:val="276"/>
        </w:trPr>
        <w:tc>
          <w:tcPr>
            <w:tcW w:w="2547" w:type="dxa"/>
          </w:tcPr>
          <w:p w:rsidR="009B234A" w:rsidRDefault="009B234A" w:rsidP="001C7161">
            <w:pPr>
              <w:rPr>
                <w:b/>
              </w:rPr>
            </w:pPr>
            <w:r>
              <w:rPr>
                <w:b/>
              </w:rPr>
              <w:t>Activity/Cost centres</w:t>
            </w:r>
          </w:p>
        </w:tc>
        <w:tc>
          <w:tcPr>
            <w:tcW w:w="6469" w:type="dxa"/>
          </w:tcPr>
          <w:p w:rsidR="009B234A" w:rsidRPr="009B64B4" w:rsidRDefault="00F72346" w:rsidP="00111D84">
            <w:pPr>
              <w:rPr>
                <w:b/>
              </w:rPr>
            </w:pPr>
            <w:r>
              <w:rPr>
                <w:b/>
              </w:rPr>
              <w:t>Level 3 FFAC (covers FF1000. FT4100,</w:t>
            </w:r>
            <w:r w:rsidR="00B042E5">
              <w:rPr>
                <w:b/>
              </w:rPr>
              <w:t>FT4110,</w:t>
            </w:r>
            <w:r>
              <w:rPr>
                <w:b/>
              </w:rPr>
              <w:t xml:space="preserve"> FT5000, FT6000 and FT7000)</w:t>
            </w:r>
          </w:p>
        </w:tc>
      </w:tr>
      <w:tr w:rsidR="009B234A" w:rsidTr="00010C67">
        <w:trPr>
          <w:trHeight w:val="276"/>
        </w:trPr>
        <w:tc>
          <w:tcPr>
            <w:tcW w:w="2547" w:type="dxa"/>
          </w:tcPr>
          <w:p w:rsidR="009B234A" w:rsidRDefault="009B234A" w:rsidP="001C7161">
            <w:pPr>
              <w:rPr>
                <w:b/>
              </w:rPr>
            </w:pPr>
            <w:r>
              <w:rPr>
                <w:b/>
              </w:rPr>
              <w:t>22/23 Budget £’000</w:t>
            </w:r>
          </w:p>
        </w:tc>
        <w:tc>
          <w:tcPr>
            <w:tcW w:w="6469" w:type="dxa"/>
          </w:tcPr>
          <w:p w:rsidR="009B234A" w:rsidRPr="009B64B4" w:rsidRDefault="00F72346" w:rsidP="00977111">
            <w:pPr>
              <w:rPr>
                <w:b/>
              </w:rPr>
            </w:pPr>
            <w:r>
              <w:rPr>
                <w:b/>
              </w:rPr>
              <w:t>2,550</w:t>
            </w:r>
          </w:p>
        </w:tc>
      </w:tr>
      <w:tr w:rsidR="009B234A" w:rsidTr="00010C67">
        <w:trPr>
          <w:trHeight w:val="276"/>
        </w:trPr>
        <w:tc>
          <w:tcPr>
            <w:tcW w:w="2547" w:type="dxa"/>
          </w:tcPr>
          <w:p w:rsidR="009B234A" w:rsidRDefault="009B234A" w:rsidP="001C7161">
            <w:pPr>
              <w:rPr>
                <w:b/>
              </w:rPr>
            </w:pPr>
            <w:r>
              <w:rPr>
                <w:b/>
              </w:rPr>
              <w:t>22/23 Outturn £’000</w:t>
            </w:r>
          </w:p>
        </w:tc>
        <w:tc>
          <w:tcPr>
            <w:tcW w:w="6469" w:type="dxa"/>
          </w:tcPr>
          <w:p w:rsidR="009B234A" w:rsidRPr="009B64B4" w:rsidRDefault="00F72346" w:rsidP="00977111">
            <w:pPr>
              <w:rPr>
                <w:b/>
              </w:rPr>
            </w:pPr>
            <w:r>
              <w:rPr>
                <w:b/>
              </w:rPr>
              <w:t>2,940</w:t>
            </w:r>
          </w:p>
        </w:tc>
      </w:tr>
      <w:tr w:rsidR="009B234A" w:rsidTr="00010C67">
        <w:trPr>
          <w:trHeight w:val="276"/>
        </w:trPr>
        <w:tc>
          <w:tcPr>
            <w:tcW w:w="2547" w:type="dxa"/>
          </w:tcPr>
          <w:p w:rsidR="009B234A" w:rsidRDefault="009B234A" w:rsidP="001C7161">
            <w:pPr>
              <w:rPr>
                <w:b/>
              </w:rPr>
            </w:pPr>
            <w:r>
              <w:rPr>
                <w:b/>
              </w:rPr>
              <w:t>23/24 Budget £’000</w:t>
            </w:r>
          </w:p>
        </w:tc>
        <w:tc>
          <w:tcPr>
            <w:tcW w:w="6469" w:type="dxa"/>
          </w:tcPr>
          <w:p w:rsidR="009B234A" w:rsidRPr="009B64B4" w:rsidRDefault="00F72346" w:rsidP="00F30F79">
            <w:pPr>
              <w:rPr>
                <w:b/>
              </w:rPr>
            </w:pPr>
            <w:r>
              <w:rPr>
                <w:b/>
              </w:rPr>
              <w:t>3,078</w:t>
            </w:r>
          </w:p>
        </w:tc>
      </w:tr>
      <w:tr w:rsidR="00010C67" w:rsidTr="00010C67">
        <w:trPr>
          <w:trHeight w:val="276"/>
        </w:trPr>
        <w:tc>
          <w:tcPr>
            <w:tcW w:w="2547" w:type="dxa"/>
          </w:tcPr>
          <w:p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rsidR="00010C67" w:rsidRPr="009B64B4" w:rsidRDefault="00B042E5" w:rsidP="00B042E5">
            <w:pPr>
              <w:rPr>
                <w:b/>
              </w:rPr>
            </w:pPr>
            <w:r>
              <w:rPr>
                <w:b/>
              </w:rPr>
              <w:t xml:space="preserve">79    </w:t>
            </w:r>
          </w:p>
        </w:tc>
      </w:tr>
    </w:tbl>
    <w:p w:rsidR="001C7161" w:rsidRDefault="001C7161" w:rsidP="001C7161"/>
    <w:tbl>
      <w:tblPr>
        <w:tblStyle w:val="TableGrid"/>
        <w:tblW w:w="0" w:type="auto"/>
        <w:tblLook w:val="04A0" w:firstRow="1" w:lastRow="0" w:firstColumn="1" w:lastColumn="0" w:noHBand="0" w:noVBand="1"/>
      </w:tblPr>
      <w:tblGrid>
        <w:gridCol w:w="9016"/>
      </w:tblGrid>
      <w:tr w:rsidR="001C7161" w:rsidTr="001C7161">
        <w:tc>
          <w:tcPr>
            <w:tcW w:w="9242" w:type="dxa"/>
          </w:tcPr>
          <w:p w:rsidR="001C7161" w:rsidRDefault="00010C67" w:rsidP="001C7161">
            <w:pPr>
              <w:rPr>
                <w:b/>
              </w:rPr>
            </w:pPr>
            <w:r>
              <w:rPr>
                <w:b/>
              </w:rPr>
              <w:t>Explain the context behind th</w:t>
            </w:r>
            <w:r w:rsidR="009B234A">
              <w:rPr>
                <w:b/>
              </w:rPr>
              <w:t>is pressure</w:t>
            </w:r>
            <w:r>
              <w:rPr>
                <w:b/>
              </w:rPr>
              <w:t xml:space="preserve"> and what has caused it</w:t>
            </w:r>
          </w:p>
          <w:p w:rsidR="00927DAB" w:rsidRDefault="00927DAB" w:rsidP="00927DAB">
            <w:pPr>
              <w:pStyle w:val="ListParagraph"/>
              <w:numPr>
                <w:ilvl w:val="0"/>
                <w:numId w:val="3"/>
              </w:numPr>
              <w:rPr>
                <w:b/>
              </w:rPr>
            </w:pPr>
            <w:r>
              <w:rPr>
                <w:b/>
              </w:rPr>
              <w:t>Since when has the budget been in deficit (provide the year, e.g. 2020/21)</w:t>
            </w:r>
          </w:p>
          <w:p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rsidTr="001C7161">
        <w:tc>
          <w:tcPr>
            <w:tcW w:w="9242" w:type="dxa"/>
          </w:tcPr>
          <w:p w:rsidR="009B64B4" w:rsidRDefault="005B2583" w:rsidP="001C7161">
            <w:r>
              <w:t xml:space="preserve">The </w:t>
            </w:r>
            <w:r w:rsidR="000C4A54">
              <w:t xml:space="preserve">net </w:t>
            </w:r>
            <w:r>
              <w:t xml:space="preserve">budget </w:t>
            </w:r>
            <w:r w:rsidR="000C4A54">
              <w:t xml:space="preserve">across FT4100 and FT4110 </w:t>
            </w:r>
            <w:r>
              <w:t xml:space="preserve">has been in deficit since </w:t>
            </w:r>
            <w:r w:rsidR="000C4A54">
              <w:t>20</w:t>
            </w:r>
            <w:r>
              <w:t>/</w:t>
            </w:r>
            <w:r w:rsidR="000C4A54">
              <w:t>21</w:t>
            </w:r>
            <w:r>
              <w:t>.</w:t>
            </w:r>
          </w:p>
          <w:p w:rsidR="001805B0" w:rsidRDefault="001805B0" w:rsidP="001C7161"/>
          <w:p w:rsidR="005B2583" w:rsidRDefault="00CF1E61" w:rsidP="001C7161">
            <w:r>
              <w:t xml:space="preserve">Activity levels have fallen as some maintained schools </w:t>
            </w:r>
            <w:r w:rsidR="00F90BBB">
              <w:t>either convert to academies or an infants and junior school amalgamate to become a primary school.</w:t>
            </w:r>
            <w:r>
              <w:t xml:space="preserve"> Also some schools prefer to have a full time member of staff rather </w:t>
            </w:r>
            <w:r w:rsidR="0085338A">
              <w:t>than an LMS Advisor once a week, and so have recruited to the post that we were filling for them.</w:t>
            </w:r>
          </w:p>
          <w:p w:rsidR="005B2583" w:rsidRDefault="005B2583" w:rsidP="001C7161"/>
          <w:p w:rsidR="00010C67" w:rsidRDefault="001805B0" w:rsidP="001C7161">
            <w:r>
              <w:t xml:space="preserve">Year    </w:t>
            </w:r>
            <w:r w:rsidR="00CF1E61">
              <w:t xml:space="preserve">            </w:t>
            </w:r>
            <w:r>
              <w:t xml:space="preserve">      </w:t>
            </w:r>
            <w:r w:rsidR="00F93774">
              <w:t xml:space="preserve">          </w:t>
            </w:r>
            <w:r>
              <w:t xml:space="preserve"> 17/18    18/19    19/20    20/21    21/22    22/23</w:t>
            </w:r>
          </w:p>
          <w:p w:rsidR="00010C67" w:rsidRDefault="00CF1E61" w:rsidP="001C7161">
            <w:r>
              <w:t xml:space="preserve">No. of </w:t>
            </w:r>
            <w:r w:rsidR="001805B0">
              <w:t xml:space="preserve">Schools         </w:t>
            </w:r>
            <w:r w:rsidR="00F93774">
              <w:t xml:space="preserve">           </w:t>
            </w:r>
            <w:r w:rsidR="00C07A96">
              <w:t>56</w:t>
            </w:r>
            <w:r w:rsidR="001805B0">
              <w:t xml:space="preserve">          54          53          50          48          46</w:t>
            </w:r>
          </w:p>
          <w:p w:rsidR="004B0F57" w:rsidRDefault="00F93774" w:rsidP="001C7161">
            <w:r>
              <w:t>Net under recovery        -£</w:t>
            </w:r>
            <w:r w:rsidR="000C4A54">
              <w:t>55</w:t>
            </w:r>
            <w:r w:rsidR="004B0F57">
              <w:t xml:space="preserve">k    </w:t>
            </w:r>
            <w:r>
              <w:t>-</w:t>
            </w:r>
            <w:r w:rsidR="004B0F57">
              <w:t>£</w:t>
            </w:r>
            <w:r w:rsidR="000C4A54">
              <w:t>22</w:t>
            </w:r>
            <w:r w:rsidR="004B0F57">
              <w:t xml:space="preserve">k     </w:t>
            </w:r>
            <w:r w:rsidR="000C4A54">
              <w:t>-</w:t>
            </w:r>
            <w:r w:rsidR="004B0F57">
              <w:t>£</w:t>
            </w:r>
            <w:r w:rsidR="000C4A54">
              <w:t>40</w:t>
            </w:r>
            <w:r w:rsidR="004B0F57">
              <w:t xml:space="preserve">k     </w:t>
            </w:r>
            <w:r w:rsidR="000C4A54">
              <w:t>£66</w:t>
            </w:r>
            <w:r w:rsidR="004B0F57">
              <w:t>k      £30k    £</w:t>
            </w:r>
            <w:r w:rsidR="000C4A54">
              <w:t>52</w:t>
            </w:r>
            <w:r w:rsidR="004B0F57">
              <w:t>k</w:t>
            </w:r>
          </w:p>
          <w:p w:rsidR="00CF1E61" w:rsidRDefault="00CF1E61" w:rsidP="001C7161"/>
          <w:p w:rsidR="00010C67" w:rsidRDefault="001805B0" w:rsidP="001C7161">
            <w:r>
              <w:t>One school is converting to an academy 1</w:t>
            </w:r>
            <w:r w:rsidRPr="00716991">
              <w:rPr>
                <w:vertAlign w:val="superscript"/>
              </w:rPr>
              <w:t>st</w:t>
            </w:r>
            <w:r>
              <w:t xml:space="preserve"> August 2023.</w:t>
            </w:r>
          </w:p>
          <w:p w:rsidR="001805B0" w:rsidRDefault="001805B0" w:rsidP="001C7161"/>
          <w:p w:rsidR="00F93774" w:rsidRDefault="00F93774" w:rsidP="001C7161">
            <w:r>
              <w:t>Schools are facing increasing cost pressures and so are resistant to buying additional services. In the last 2 years especially, staffing and energy costs have significantly increased.</w:t>
            </w:r>
          </w:p>
          <w:p w:rsidR="00010C67" w:rsidRDefault="00010C67" w:rsidP="001C7161"/>
        </w:tc>
      </w:tr>
    </w:tbl>
    <w:p w:rsidR="001C7161" w:rsidRDefault="001C7161" w:rsidP="001C7161"/>
    <w:tbl>
      <w:tblPr>
        <w:tblStyle w:val="TableGrid"/>
        <w:tblW w:w="0" w:type="auto"/>
        <w:tblLook w:val="04A0" w:firstRow="1" w:lastRow="0" w:firstColumn="1" w:lastColumn="0" w:noHBand="0" w:noVBand="1"/>
      </w:tblPr>
      <w:tblGrid>
        <w:gridCol w:w="9016"/>
      </w:tblGrid>
      <w:tr w:rsidR="009B64B4" w:rsidTr="009B64B4">
        <w:tc>
          <w:tcPr>
            <w:tcW w:w="9242" w:type="dxa"/>
          </w:tcPr>
          <w:p w:rsidR="009B64B4" w:rsidRDefault="009B234A" w:rsidP="001C7161">
            <w:pPr>
              <w:rPr>
                <w:b/>
              </w:rPr>
            </w:pPr>
            <w:r>
              <w:rPr>
                <w:b/>
              </w:rPr>
              <w:t>What action(s) can be taken to keep 23/24 spend in line with approved budget?</w:t>
            </w:r>
          </w:p>
          <w:p w:rsidR="00010C67" w:rsidRPr="00010C67" w:rsidRDefault="00010C67" w:rsidP="00010C67">
            <w:pPr>
              <w:pStyle w:val="ListParagraph"/>
              <w:numPr>
                <w:ilvl w:val="0"/>
                <w:numId w:val="1"/>
              </w:numPr>
              <w:rPr>
                <w:b/>
              </w:rPr>
            </w:pPr>
            <w:r>
              <w:rPr>
                <w:b/>
              </w:rPr>
              <w:t>What needs to be done?  If there is more than one option explain each option in detail</w:t>
            </w:r>
          </w:p>
          <w:p w:rsidR="00010C67" w:rsidRDefault="00010C67" w:rsidP="00010C67">
            <w:pPr>
              <w:pStyle w:val="ListParagraph"/>
              <w:numPr>
                <w:ilvl w:val="0"/>
                <w:numId w:val="1"/>
              </w:numPr>
              <w:rPr>
                <w:b/>
              </w:rPr>
            </w:pPr>
            <w:r>
              <w:rPr>
                <w:b/>
              </w:rPr>
              <w:t>Are there any barriers or factors beyond your control that will affect your ability to recover the deficit?</w:t>
            </w:r>
          </w:p>
          <w:p w:rsidR="00927DAB" w:rsidRPr="00010C67" w:rsidRDefault="00927DAB" w:rsidP="00010C67">
            <w:pPr>
              <w:pStyle w:val="ListParagraph"/>
              <w:numPr>
                <w:ilvl w:val="0"/>
                <w:numId w:val="1"/>
              </w:numPr>
              <w:rPr>
                <w:b/>
              </w:rPr>
            </w:pPr>
            <w:r>
              <w:rPr>
                <w:b/>
              </w:rPr>
              <w:t>Explain how the cost/income drivers can be managed</w:t>
            </w:r>
          </w:p>
        </w:tc>
      </w:tr>
      <w:tr w:rsidR="009B64B4" w:rsidTr="009B64B4">
        <w:tc>
          <w:tcPr>
            <w:tcW w:w="9242" w:type="dxa"/>
          </w:tcPr>
          <w:p w:rsidR="002949A8" w:rsidRDefault="002949A8" w:rsidP="002949A8">
            <w:r>
              <w:t>We cannot stop schools from becoming academies. Some volunteer to go and some are directed to go by the DfE.</w:t>
            </w:r>
          </w:p>
          <w:p w:rsidR="002949A8" w:rsidRDefault="002949A8" w:rsidP="001C7161"/>
          <w:p w:rsidR="00010C67" w:rsidRDefault="004B0F57" w:rsidP="007550ED">
            <w:r>
              <w:t xml:space="preserve">We are looking for new work </w:t>
            </w:r>
            <w:r w:rsidR="002949A8">
              <w:t>to replace the lost work.</w:t>
            </w:r>
            <w:r>
              <w:t xml:space="preserve">  If a business manager or finance manager leaves the school we will stand in until the school recruits. We’ll then offer training and ongoing support for the new person. We looked into working for schools outside of Luton but the schools thought that we were too far away. We have not recruited to one of our posts and it is likely that </w:t>
            </w:r>
            <w:r>
              <w:lastRenderedPageBreak/>
              <w:t>we will only recruit to one of the two posts that will become vacant in April 2024.</w:t>
            </w:r>
            <w:r w:rsidR="007550ED">
              <w:t xml:space="preserve"> We are promoting our availability to cover maternity, sickness, etc.</w:t>
            </w:r>
          </w:p>
        </w:tc>
      </w:tr>
    </w:tbl>
    <w:p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rsidTr="004C36B2">
        <w:tc>
          <w:tcPr>
            <w:tcW w:w="9016" w:type="dxa"/>
            <w:gridSpan w:val="3"/>
            <w:tcBorders>
              <w:bottom w:val="single" w:sz="4" w:space="0" w:color="auto"/>
            </w:tcBorders>
          </w:tcPr>
          <w:p w:rsidR="004C36B2" w:rsidRDefault="004C36B2" w:rsidP="001C7161">
            <w:pPr>
              <w:rPr>
                <w:b/>
              </w:rPr>
            </w:pPr>
            <w:r>
              <w:rPr>
                <w:b/>
              </w:rPr>
              <w:t>Timescale for budget deficit recovery</w:t>
            </w:r>
          </w:p>
          <w:p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rsidR="004C36B2" w:rsidRPr="00E14CD3" w:rsidRDefault="004C36B2" w:rsidP="00E14CD3">
            <w:pPr>
              <w:pStyle w:val="ListParagraph"/>
              <w:rPr>
                <w:b/>
              </w:rPr>
            </w:pPr>
          </w:p>
        </w:tc>
      </w:tr>
      <w:tr w:rsidR="004C36B2" w:rsidTr="004C36B2">
        <w:tc>
          <w:tcPr>
            <w:tcW w:w="5746" w:type="dxa"/>
            <w:shd w:val="pct30" w:color="auto" w:fill="auto"/>
          </w:tcPr>
          <w:p w:rsidR="004C36B2" w:rsidRDefault="004C36B2" w:rsidP="00E14CD3">
            <w:pPr>
              <w:jc w:val="center"/>
            </w:pPr>
            <w:r>
              <w:t>MILESTONE DETAILS</w:t>
            </w:r>
          </w:p>
        </w:tc>
        <w:tc>
          <w:tcPr>
            <w:tcW w:w="1588" w:type="dxa"/>
            <w:shd w:val="pct30" w:color="auto" w:fill="auto"/>
          </w:tcPr>
          <w:p w:rsidR="004C36B2" w:rsidRDefault="004C36B2" w:rsidP="00E14CD3">
            <w:pPr>
              <w:jc w:val="center"/>
            </w:pPr>
            <w:r>
              <w:t>£</w:t>
            </w:r>
          </w:p>
        </w:tc>
        <w:tc>
          <w:tcPr>
            <w:tcW w:w="1682" w:type="dxa"/>
            <w:shd w:val="pct30" w:color="auto" w:fill="auto"/>
          </w:tcPr>
          <w:p w:rsidR="004C36B2" w:rsidRDefault="004C36B2" w:rsidP="00E14CD3">
            <w:pPr>
              <w:jc w:val="center"/>
            </w:pPr>
            <w:r>
              <w:t>Date</w:t>
            </w:r>
          </w:p>
        </w:tc>
      </w:tr>
      <w:tr w:rsidR="004C36B2" w:rsidTr="004C36B2">
        <w:tc>
          <w:tcPr>
            <w:tcW w:w="5746" w:type="dxa"/>
          </w:tcPr>
          <w:p w:rsidR="004C36B2" w:rsidRDefault="00C07A96" w:rsidP="001C7161">
            <w:r>
              <w:t>Deficit to be £10k less than it was in 22/23, despite losing more schools</w:t>
            </w:r>
          </w:p>
        </w:tc>
        <w:tc>
          <w:tcPr>
            <w:tcW w:w="1588" w:type="dxa"/>
          </w:tcPr>
          <w:p w:rsidR="004C36B2" w:rsidRDefault="00C07A96" w:rsidP="001C7161">
            <w:r>
              <w:t>5</w:t>
            </w:r>
            <w:r w:rsidR="002949A8">
              <w:t>,000</w:t>
            </w:r>
          </w:p>
        </w:tc>
        <w:tc>
          <w:tcPr>
            <w:tcW w:w="1682" w:type="dxa"/>
          </w:tcPr>
          <w:p w:rsidR="004C36B2" w:rsidRDefault="002949A8" w:rsidP="00C07A96">
            <w:r>
              <w:t>3</w:t>
            </w:r>
            <w:r w:rsidR="00C07A96">
              <w:t>0</w:t>
            </w:r>
            <w:r>
              <w:t>/0</w:t>
            </w:r>
            <w:r w:rsidR="00C07A96">
              <w:t>9</w:t>
            </w:r>
            <w:r>
              <w:t>/2</w:t>
            </w:r>
            <w:r w:rsidR="00C07A96">
              <w:t>3</w:t>
            </w:r>
          </w:p>
        </w:tc>
      </w:tr>
      <w:tr w:rsidR="004C36B2" w:rsidTr="004C36B2">
        <w:tc>
          <w:tcPr>
            <w:tcW w:w="5746" w:type="dxa"/>
          </w:tcPr>
          <w:p w:rsidR="004C36B2" w:rsidRDefault="00C07A96" w:rsidP="002949A8">
            <w:pPr>
              <w:tabs>
                <w:tab w:val="left" w:pos="1485"/>
              </w:tabs>
            </w:pPr>
            <w:r>
              <w:t>Deficit to be £10k less than it was in 22/23, despite losing more schools</w:t>
            </w:r>
          </w:p>
        </w:tc>
        <w:tc>
          <w:tcPr>
            <w:tcW w:w="1588" w:type="dxa"/>
          </w:tcPr>
          <w:p w:rsidR="004C36B2" w:rsidRDefault="00C07A96" w:rsidP="001C7161">
            <w:r>
              <w:t>2</w:t>
            </w:r>
            <w:r w:rsidR="007550ED">
              <w:t>,000</w:t>
            </w:r>
          </w:p>
        </w:tc>
        <w:tc>
          <w:tcPr>
            <w:tcW w:w="1682" w:type="dxa"/>
          </w:tcPr>
          <w:p w:rsidR="004C36B2" w:rsidRDefault="002949A8" w:rsidP="007550ED">
            <w:r>
              <w:t>3</w:t>
            </w:r>
            <w:r w:rsidR="00C07A96">
              <w:t>1/12</w:t>
            </w:r>
            <w:r>
              <w:t>/2</w:t>
            </w:r>
            <w:r w:rsidR="007550ED">
              <w:t>3</w:t>
            </w:r>
          </w:p>
        </w:tc>
      </w:tr>
      <w:tr w:rsidR="004C36B2" w:rsidTr="004C36B2">
        <w:tc>
          <w:tcPr>
            <w:tcW w:w="5746" w:type="dxa"/>
          </w:tcPr>
          <w:p w:rsidR="007550ED" w:rsidRDefault="00C07A96" w:rsidP="007550ED">
            <w:pPr>
              <w:tabs>
                <w:tab w:val="left" w:pos="4530"/>
              </w:tabs>
            </w:pPr>
            <w:r>
              <w:t>Deficit to be £10k less than it was in 22/23, despite losing more schools</w:t>
            </w:r>
          </w:p>
        </w:tc>
        <w:tc>
          <w:tcPr>
            <w:tcW w:w="1588" w:type="dxa"/>
          </w:tcPr>
          <w:p w:rsidR="007550ED" w:rsidRDefault="007550ED" w:rsidP="001C7161"/>
          <w:p w:rsidR="004C36B2" w:rsidRPr="007550ED" w:rsidRDefault="00C07A96" w:rsidP="007550ED">
            <w:r>
              <w:t>3</w:t>
            </w:r>
            <w:r w:rsidR="007550ED">
              <w:t>,000</w:t>
            </w:r>
          </w:p>
        </w:tc>
        <w:tc>
          <w:tcPr>
            <w:tcW w:w="1682" w:type="dxa"/>
          </w:tcPr>
          <w:p w:rsidR="007550ED" w:rsidRDefault="007550ED" w:rsidP="001C7161"/>
          <w:p w:rsidR="004C36B2" w:rsidRDefault="007550ED" w:rsidP="00C07A96">
            <w:r>
              <w:t>31/</w:t>
            </w:r>
            <w:r w:rsidR="00C07A96">
              <w:t>03</w:t>
            </w:r>
            <w:r>
              <w:t>/2</w:t>
            </w:r>
            <w:r w:rsidR="00C07A96">
              <w:t>4</w:t>
            </w:r>
          </w:p>
        </w:tc>
      </w:tr>
      <w:tr w:rsidR="00C07A96" w:rsidTr="004C36B2">
        <w:tc>
          <w:tcPr>
            <w:tcW w:w="5746" w:type="dxa"/>
          </w:tcPr>
          <w:p w:rsidR="00C07A96" w:rsidRDefault="00C07A96" w:rsidP="00C07A96">
            <w:r>
              <w:t>April 2024 there will be 2 staff retiring. We will only replace one of them therefore providing a saving of around £50k pa</w:t>
            </w:r>
          </w:p>
        </w:tc>
        <w:tc>
          <w:tcPr>
            <w:tcW w:w="1588" w:type="dxa"/>
          </w:tcPr>
          <w:p w:rsidR="00C07A96" w:rsidRDefault="00C07A96" w:rsidP="00BC5910">
            <w:r>
              <w:t>50,000</w:t>
            </w:r>
          </w:p>
        </w:tc>
        <w:tc>
          <w:tcPr>
            <w:tcW w:w="1682" w:type="dxa"/>
          </w:tcPr>
          <w:p w:rsidR="00C07A96" w:rsidRDefault="00C07A96" w:rsidP="00C07A96">
            <w:r>
              <w:t>31/05/24</w:t>
            </w:r>
          </w:p>
        </w:tc>
      </w:tr>
      <w:tr w:rsidR="00C07A96" w:rsidTr="004C36B2">
        <w:tc>
          <w:tcPr>
            <w:tcW w:w="5746" w:type="dxa"/>
          </w:tcPr>
          <w:p w:rsidR="00C07A96" w:rsidRDefault="00C07A96" w:rsidP="00681EDB"/>
        </w:tc>
        <w:tc>
          <w:tcPr>
            <w:tcW w:w="1588" w:type="dxa"/>
          </w:tcPr>
          <w:p w:rsidR="00C07A96" w:rsidRDefault="00C07A96" w:rsidP="00C07A96">
            <w:pPr>
              <w:jc w:val="center"/>
            </w:pPr>
          </w:p>
        </w:tc>
        <w:tc>
          <w:tcPr>
            <w:tcW w:w="1682" w:type="dxa"/>
          </w:tcPr>
          <w:p w:rsidR="00C07A96" w:rsidRDefault="00C07A96" w:rsidP="00C07A96"/>
        </w:tc>
      </w:tr>
    </w:tbl>
    <w:p w:rsidR="00E14CD3" w:rsidRDefault="00E14CD3">
      <w:r>
        <w:br w:type="page"/>
      </w:r>
    </w:p>
    <w:p w:rsidR="001C7161" w:rsidRDefault="001C7161" w:rsidP="001C7161"/>
    <w:tbl>
      <w:tblPr>
        <w:tblStyle w:val="TableGrid"/>
        <w:tblW w:w="0" w:type="auto"/>
        <w:tblLook w:val="04A0" w:firstRow="1" w:lastRow="0" w:firstColumn="1" w:lastColumn="0" w:noHBand="0" w:noVBand="1"/>
      </w:tblPr>
      <w:tblGrid>
        <w:gridCol w:w="7366"/>
        <w:gridCol w:w="1650"/>
      </w:tblGrid>
      <w:tr w:rsidR="00E14CD3" w:rsidTr="00E14CD3">
        <w:tc>
          <w:tcPr>
            <w:tcW w:w="9016" w:type="dxa"/>
            <w:gridSpan w:val="2"/>
          </w:tcPr>
          <w:p w:rsidR="00E14CD3" w:rsidRDefault="00E14CD3" w:rsidP="001C7161">
            <w:pPr>
              <w:rPr>
                <w:b/>
              </w:rPr>
            </w:pPr>
            <w:r>
              <w:rPr>
                <w:b/>
              </w:rPr>
              <w:t>Quarterly Monitoring updates</w:t>
            </w:r>
          </w:p>
          <w:p w:rsidR="00E14CD3" w:rsidRDefault="00E14CD3" w:rsidP="00E14CD3">
            <w:pPr>
              <w:pStyle w:val="ListParagraph"/>
              <w:numPr>
                <w:ilvl w:val="0"/>
                <w:numId w:val="2"/>
              </w:numPr>
              <w:rPr>
                <w:b/>
              </w:rPr>
            </w:pPr>
            <w:r>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rsidTr="00E14CD3">
        <w:tc>
          <w:tcPr>
            <w:tcW w:w="9016" w:type="dxa"/>
            <w:gridSpan w:val="2"/>
            <w:shd w:val="pct30" w:color="auto" w:fill="auto"/>
          </w:tcPr>
          <w:p w:rsidR="00E14CD3" w:rsidRPr="00E14CD3" w:rsidRDefault="00E14CD3" w:rsidP="001C7161">
            <w:pPr>
              <w:rPr>
                <w:b/>
              </w:rPr>
            </w:pPr>
            <w:r>
              <w:rPr>
                <w:b/>
              </w:rPr>
              <w:t>QUARTER 1 (to 30/06/23)</w:t>
            </w:r>
          </w:p>
        </w:tc>
      </w:tr>
      <w:tr w:rsidR="00236442" w:rsidTr="00236442">
        <w:tc>
          <w:tcPr>
            <w:tcW w:w="7366" w:type="dxa"/>
          </w:tcPr>
          <w:p w:rsidR="00236442" w:rsidRDefault="00236442" w:rsidP="00236442">
            <w:r>
              <w:t xml:space="preserve">On </w:t>
            </w:r>
            <w:proofErr w:type="gramStart"/>
            <w:r>
              <w:t>Target ?</w:t>
            </w:r>
            <w:proofErr w:type="gramEnd"/>
            <w:r>
              <w:t xml:space="preserve"> (Yes = </w:t>
            </w:r>
            <w:r w:rsidRPr="007550ED">
              <w:rPr>
                <w:highlight w:val="green"/>
              </w:rPr>
              <w:t>GREEN</w:t>
            </w:r>
            <w:r>
              <w:t>; Partial (e.g. milestones slipped) = AMBER, No = RED)</w:t>
            </w:r>
          </w:p>
        </w:tc>
        <w:tc>
          <w:tcPr>
            <w:tcW w:w="1650" w:type="dxa"/>
          </w:tcPr>
          <w:p w:rsidR="00236442" w:rsidRDefault="00236442" w:rsidP="001C7161"/>
        </w:tc>
      </w:tr>
      <w:tr w:rsidR="00236442" w:rsidTr="00E14CD3">
        <w:tc>
          <w:tcPr>
            <w:tcW w:w="9016" w:type="dxa"/>
            <w:gridSpan w:val="2"/>
          </w:tcPr>
          <w:p w:rsidR="00236442" w:rsidRDefault="00236442" w:rsidP="001C7161">
            <w:r>
              <w:t>Provide narrative below</w:t>
            </w:r>
          </w:p>
        </w:tc>
      </w:tr>
      <w:tr w:rsidR="00236442" w:rsidTr="00E14CD3">
        <w:tc>
          <w:tcPr>
            <w:tcW w:w="9016" w:type="dxa"/>
            <w:gridSpan w:val="2"/>
          </w:tcPr>
          <w:p w:rsidR="00236442" w:rsidRDefault="007550ED" w:rsidP="001C7161">
            <w:r>
              <w:t>No intentions to recruit to the vacant post. 2 x retirements still going ahead in April 24 and only intending to replace one of those posts.</w:t>
            </w:r>
            <w:r w:rsidR="00F93774">
              <w:t xml:space="preserve"> Actively searching out new work.</w:t>
            </w:r>
          </w:p>
          <w:p w:rsidR="00236442" w:rsidRDefault="00236442" w:rsidP="001C7161"/>
        </w:tc>
      </w:tr>
      <w:tr w:rsidR="00E14CD3" w:rsidTr="00E14CD3">
        <w:tc>
          <w:tcPr>
            <w:tcW w:w="9016" w:type="dxa"/>
            <w:gridSpan w:val="2"/>
            <w:shd w:val="pct30" w:color="auto" w:fill="auto"/>
          </w:tcPr>
          <w:p w:rsidR="00E14CD3" w:rsidRPr="00E14CD3" w:rsidRDefault="00E14CD3" w:rsidP="001C7161">
            <w:pPr>
              <w:rPr>
                <w:b/>
              </w:rPr>
            </w:pPr>
            <w:r>
              <w:rPr>
                <w:b/>
              </w:rPr>
              <w:t>QUARTER 2 (to 30/09/23)</w:t>
            </w:r>
          </w:p>
        </w:tc>
      </w:tr>
      <w:tr w:rsidR="00236442" w:rsidTr="00236442">
        <w:tc>
          <w:tcPr>
            <w:tcW w:w="7366" w:type="dxa"/>
          </w:tcPr>
          <w:p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rsidR="00236442" w:rsidRDefault="00236442" w:rsidP="00236442"/>
        </w:tc>
      </w:tr>
      <w:tr w:rsidR="00236442" w:rsidTr="00E14CD3">
        <w:tc>
          <w:tcPr>
            <w:tcW w:w="9016" w:type="dxa"/>
            <w:gridSpan w:val="2"/>
          </w:tcPr>
          <w:p w:rsidR="00236442" w:rsidRDefault="00236442" w:rsidP="00236442">
            <w:r>
              <w:t>Provide narrative below</w:t>
            </w:r>
          </w:p>
        </w:tc>
      </w:tr>
      <w:tr w:rsidR="00236442" w:rsidTr="00E14CD3">
        <w:tc>
          <w:tcPr>
            <w:tcW w:w="9016" w:type="dxa"/>
            <w:gridSpan w:val="2"/>
          </w:tcPr>
          <w:p w:rsidR="00236442" w:rsidRDefault="00236442" w:rsidP="00236442"/>
          <w:p w:rsidR="00236442" w:rsidRDefault="00236442" w:rsidP="00236442"/>
        </w:tc>
      </w:tr>
      <w:tr w:rsidR="00236442" w:rsidTr="00E14CD3">
        <w:tc>
          <w:tcPr>
            <w:tcW w:w="9016" w:type="dxa"/>
            <w:gridSpan w:val="2"/>
            <w:shd w:val="pct30" w:color="auto" w:fill="auto"/>
          </w:tcPr>
          <w:p w:rsidR="00236442" w:rsidRPr="00E14CD3" w:rsidRDefault="00236442" w:rsidP="00236442">
            <w:pPr>
              <w:rPr>
                <w:b/>
              </w:rPr>
            </w:pPr>
            <w:r>
              <w:rPr>
                <w:b/>
              </w:rPr>
              <w:t>QUARTER 3 (to 31/12/23)</w:t>
            </w:r>
          </w:p>
        </w:tc>
      </w:tr>
      <w:tr w:rsidR="00236442" w:rsidTr="00236442">
        <w:tc>
          <w:tcPr>
            <w:tcW w:w="7366" w:type="dxa"/>
          </w:tcPr>
          <w:p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rsidR="00236442" w:rsidRDefault="00236442" w:rsidP="00236442"/>
        </w:tc>
      </w:tr>
      <w:tr w:rsidR="00236442" w:rsidTr="00E14CD3">
        <w:tc>
          <w:tcPr>
            <w:tcW w:w="9016" w:type="dxa"/>
            <w:gridSpan w:val="2"/>
          </w:tcPr>
          <w:p w:rsidR="00236442" w:rsidRDefault="00236442" w:rsidP="00236442">
            <w:r>
              <w:t>Provide narrative below</w:t>
            </w:r>
          </w:p>
        </w:tc>
      </w:tr>
      <w:tr w:rsidR="00236442" w:rsidTr="00E14CD3">
        <w:tc>
          <w:tcPr>
            <w:tcW w:w="9016" w:type="dxa"/>
            <w:gridSpan w:val="2"/>
          </w:tcPr>
          <w:p w:rsidR="00236442" w:rsidRDefault="00236442" w:rsidP="00236442"/>
          <w:p w:rsidR="00D41F71" w:rsidRDefault="00D41F71" w:rsidP="00D41F71">
            <w:r>
              <w:t>Position remains the same above until the structure is looked into.</w:t>
            </w:r>
          </w:p>
          <w:p w:rsidR="00236442" w:rsidRDefault="00236442" w:rsidP="00236442"/>
        </w:tc>
      </w:tr>
      <w:tr w:rsidR="00236442" w:rsidTr="00E14CD3">
        <w:tc>
          <w:tcPr>
            <w:tcW w:w="9016" w:type="dxa"/>
            <w:gridSpan w:val="2"/>
            <w:shd w:val="pct30" w:color="auto" w:fill="auto"/>
          </w:tcPr>
          <w:p w:rsidR="00236442" w:rsidRPr="00E14CD3" w:rsidRDefault="00236442" w:rsidP="00D41F71">
            <w:pPr>
              <w:rPr>
                <w:b/>
              </w:rPr>
            </w:pPr>
            <w:r>
              <w:rPr>
                <w:b/>
              </w:rPr>
              <w:t>QUARTER 4 (to 31/03/2</w:t>
            </w:r>
            <w:r w:rsidR="00D41F71">
              <w:rPr>
                <w:b/>
              </w:rPr>
              <w:t>4</w:t>
            </w:r>
            <w:bookmarkStart w:id="0" w:name="_GoBack"/>
            <w:bookmarkEnd w:id="0"/>
            <w:r>
              <w:rPr>
                <w:b/>
              </w:rPr>
              <w:t>)</w:t>
            </w:r>
          </w:p>
        </w:tc>
      </w:tr>
      <w:tr w:rsidR="00236442" w:rsidTr="00236442">
        <w:tc>
          <w:tcPr>
            <w:tcW w:w="7366" w:type="dxa"/>
          </w:tcPr>
          <w:p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rsidR="00236442" w:rsidRDefault="00236442" w:rsidP="00236442"/>
        </w:tc>
      </w:tr>
      <w:tr w:rsidR="00236442" w:rsidTr="00E14CD3">
        <w:tc>
          <w:tcPr>
            <w:tcW w:w="9016" w:type="dxa"/>
            <w:gridSpan w:val="2"/>
          </w:tcPr>
          <w:p w:rsidR="00236442" w:rsidRDefault="00236442" w:rsidP="00236442">
            <w:r>
              <w:t>Provide narrative below</w:t>
            </w:r>
          </w:p>
        </w:tc>
      </w:tr>
      <w:tr w:rsidR="00236442" w:rsidTr="00E14CD3">
        <w:tc>
          <w:tcPr>
            <w:tcW w:w="9016" w:type="dxa"/>
            <w:gridSpan w:val="2"/>
          </w:tcPr>
          <w:p w:rsidR="00236442" w:rsidRDefault="00236442" w:rsidP="00D41F71"/>
        </w:tc>
      </w:tr>
    </w:tbl>
    <w:p w:rsidR="001C7161" w:rsidRDefault="001C7161" w:rsidP="001C7161"/>
    <w:p w:rsidR="001C7161" w:rsidRDefault="001C7161" w:rsidP="001C7161"/>
    <w:p w:rsidR="001C7161" w:rsidRDefault="001C7161" w:rsidP="001C7161"/>
    <w:p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AB" w:rsidRDefault="00BE57AB" w:rsidP="00C8075A">
      <w:pPr>
        <w:spacing w:after="0" w:line="240" w:lineRule="auto"/>
      </w:pPr>
      <w:r>
        <w:separator/>
      </w:r>
    </w:p>
  </w:endnote>
  <w:endnote w:type="continuationSeparator" w:id="0">
    <w:p w:rsidR="00BE57AB" w:rsidRDefault="00BE57AB"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AB" w:rsidRDefault="00BE57AB" w:rsidP="00C8075A">
      <w:pPr>
        <w:spacing w:after="0" w:line="240" w:lineRule="auto"/>
      </w:pPr>
      <w:r>
        <w:separator/>
      </w:r>
    </w:p>
  </w:footnote>
  <w:footnote w:type="continuationSeparator" w:id="0">
    <w:p w:rsidR="00BE57AB" w:rsidRDefault="00BE57AB"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0"/>
    <w:rsid w:val="00010C67"/>
    <w:rsid w:val="00034F26"/>
    <w:rsid w:val="00043D3A"/>
    <w:rsid w:val="000C4A54"/>
    <w:rsid w:val="000D140F"/>
    <w:rsid w:val="000D72CC"/>
    <w:rsid w:val="00103F30"/>
    <w:rsid w:val="00111D84"/>
    <w:rsid w:val="001127DB"/>
    <w:rsid w:val="0012558D"/>
    <w:rsid w:val="00151F88"/>
    <w:rsid w:val="00152A29"/>
    <w:rsid w:val="001805B0"/>
    <w:rsid w:val="001A3F78"/>
    <w:rsid w:val="001C7161"/>
    <w:rsid w:val="001D3448"/>
    <w:rsid w:val="00202326"/>
    <w:rsid w:val="00204C48"/>
    <w:rsid w:val="0022030B"/>
    <w:rsid w:val="0022135F"/>
    <w:rsid w:val="002313AA"/>
    <w:rsid w:val="00236442"/>
    <w:rsid w:val="0025369A"/>
    <w:rsid w:val="00273B5D"/>
    <w:rsid w:val="00284AB8"/>
    <w:rsid w:val="002941D5"/>
    <w:rsid w:val="002949A8"/>
    <w:rsid w:val="002D3357"/>
    <w:rsid w:val="002D398A"/>
    <w:rsid w:val="00307081"/>
    <w:rsid w:val="00354114"/>
    <w:rsid w:val="00362449"/>
    <w:rsid w:val="00375C1E"/>
    <w:rsid w:val="0037773E"/>
    <w:rsid w:val="00377DD4"/>
    <w:rsid w:val="00397172"/>
    <w:rsid w:val="003A37F8"/>
    <w:rsid w:val="003F0D05"/>
    <w:rsid w:val="00415083"/>
    <w:rsid w:val="004563F3"/>
    <w:rsid w:val="00461F70"/>
    <w:rsid w:val="00486605"/>
    <w:rsid w:val="00493F88"/>
    <w:rsid w:val="004B0F57"/>
    <w:rsid w:val="004B4D8E"/>
    <w:rsid w:val="004C36B2"/>
    <w:rsid w:val="004E4824"/>
    <w:rsid w:val="0051768E"/>
    <w:rsid w:val="00527FC7"/>
    <w:rsid w:val="00532AB5"/>
    <w:rsid w:val="00567F40"/>
    <w:rsid w:val="0057662D"/>
    <w:rsid w:val="00582951"/>
    <w:rsid w:val="00590324"/>
    <w:rsid w:val="005B2583"/>
    <w:rsid w:val="005C1CFC"/>
    <w:rsid w:val="005D4129"/>
    <w:rsid w:val="005D70F2"/>
    <w:rsid w:val="005E3414"/>
    <w:rsid w:val="00600B96"/>
    <w:rsid w:val="0063084C"/>
    <w:rsid w:val="00681EDB"/>
    <w:rsid w:val="006B4021"/>
    <w:rsid w:val="006F0783"/>
    <w:rsid w:val="006F1CDE"/>
    <w:rsid w:val="00703254"/>
    <w:rsid w:val="0070759F"/>
    <w:rsid w:val="00711B3F"/>
    <w:rsid w:val="00713728"/>
    <w:rsid w:val="00714D2B"/>
    <w:rsid w:val="00716991"/>
    <w:rsid w:val="00723805"/>
    <w:rsid w:val="00731447"/>
    <w:rsid w:val="00733F0F"/>
    <w:rsid w:val="007550ED"/>
    <w:rsid w:val="00756853"/>
    <w:rsid w:val="007737AC"/>
    <w:rsid w:val="00782B52"/>
    <w:rsid w:val="007850AB"/>
    <w:rsid w:val="0079117D"/>
    <w:rsid w:val="007A17E7"/>
    <w:rsid w:val="007C6772"/>
    <w:rsid w:val="007D7D31"/>
    <w:rsid w:val="00813604"/>
    <w:rsid w:val="00815911"/>
    <w:rsid w:val="00836752"/>
    <w:rsid w:val="0085338A"/>
    <w:rsid w:val="008B7939"/>
    <w:rsid w:val="008E4FEF"/>
    <w:rsid w:val="0091177F"/>
    <w:rsid w:val="009142D5"/>
    <w:rsid w:val="00922EB5"/>
    <w:rsid w:val="00927DAB"/>
    <w:rsid w:val="00934A9D"/>
    <w:rsid w:val="00961F80"/>
    <w:rsid w:val="00976486"/>
    <w:rsid w:val="00977111"/>
    <w:rsid w:val="00986A8B"/>
    <w:rsid w:val="0099422E"/>
    <w:rsid w:val="009A014D"/>
    <w:rsid w:val="009B234A"/>
    <w:rsid w:val="009B2479"/>
    <w:rsid w:val="009B64B4"/>
    <w:rsid w:val="009C3BBE"/>
    <w:rsid w:val="009C4A49"/>
    <w:rsid w:val="009C6FD0"/>
    <w:rsid w:val="009E2F53"/>
    <w:rsid w:val="009F3C23"/>
    <w:rsid w:val="00A2383B"/>
    <w:rsid w:val="00A36498"/>
    <w:rsid w:val="00A75B63"/>
    <w:rsid w:val="00AB78A4"/>
    <w:rsid w:val="00AD0FCC"/>
    <w:rsid w:val="00AD7C25"/>
    <w:rsid w:val="00AE05F2"/>
    <w:rsid w:val="00B042E5"/>
    <w:rsid w:val="00B15DFD"/>
    <w:rsid w:val="00B32C39"/>
    <w:rsid w:val="00B43AB3"/>
    <w:rsid w:val="00B6586A"/>
    <w:rsid w:val="00B80635"/>
    <w:rsid w:val="00B931CB"/>
    <w:rsid w:val="00BA1B84"/>
    <w:rsid w:val="00BC5910"/>
    <w:rsid w:val="00BE57AB"/>
    <w:rsid w:val="00C07A96"/>
    <w:rsid w:val="00C16F10"/>
    <w:rsid w:val="00C33AB5"/>
    <w:rsid w:val="00C4344B"/>
    <w:rsid w:val="00C5744E"/>
    <w:rsid w:val="00C70A3A"/>
    <w:rsid w:val="00C8075A"/>
    <w:rsid w:val="00C84C91"/>
    <w:rsid w:val="00CE7167"/>
    <w:rsid w:val="00CF02F5"/>
    <w:rsid w:val="00CF1E61"/>
    <w:rsid w:val="00D121BF"/>
    <w:rsid w:val="00D1222F"/>
    <w:rsid w:val="00D172E0"/>
    <w:rsid w:val="00D17CF3"/>
    <w:rsid w:val="00D41F71"/>
    <w:rsid w:val="00D73376"/>
    <w:rsid w:val="00D87366"/>
    <w:rsid w:val="00D906FC"/>
    <w:rsid w:val="00DC04C5"/>
    <w:rsid w:val="00DD6CF9"/>
    <w:rsid w:val="00DE56EC"/>
    <w:rsid w:val="00E14123"/>
    <w:rsid w:val="00E14CD3"/>
    <w:rsid w:val="00EA225F"/>
    <w:rsid w:val="00EA68FC"/>
    <w:rsid w:val="00EC7EBD"/>
    <w:rsid w:val="00F13242"/>
    <w:rsid w:val="00F30F79"/>
    <w:rsid w:val="00F36050"/>
    <w:rsid w:val="00F72346"/>
    <w:rsid w:val="00F73FD0"/>
    <w:rsid w:val="00F77F69"/>
    <w:rsid w:val="00F8726D"/>
    <w:rsid w:val="00F90BBB"/>
    <w:rsid w:val="00F93774"/>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EF7A"/>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Gopal, Dev</cp:lastModifiedBy>
  <cp:revision>4</cp:revision>
  <dcterms:created xsi:type="dcterms:W3CDTF">2023-07-12T07:32:00Z</dcterms:created>
  <dcterms:modified xsi:type="dcterms:W3CDTF">2024-03-13T14:35:00Z</dcterms:modified>
</cp:coreProperties>
</file>