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650C00CA" w14:textId="2E455602" w:rsidR="001B7499" w:rsidRDefault="00C65500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2190E40B" wp14:editId="4E893EDB">
            <wp:extent cx="5388874" cy="1377863"/>
            <wp:effectExtent l="0" t="0" r="254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8874" cy="1377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FFA5B" w14:textId="3922988D" w:rsidR="001B7499" w:rsidRPr="001B7499" w:rsidRDefault="001B7499" w:rsidP="001B7499"/>
    <w:p w14:paraId="1B243487" w14:textId="7F4322E0" w:rsidR="001B7499" w:rsidRPr="001B7499" w:rsidRDefault="00C65500" w:rsidP="001B749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0BB1A1" wp14:editId="429346D9">
                <wp:simplePos x="0" y="0"/>
                <wp:positionH relativeFrom="margin">
                  <wp:posOffset>-216582</wp:posOffset>
                </wp:positionH>
                <wp:positionV relativeFrom="paragraph">
                  <wp:posOffset>66665</wp:posOffset>
                </wp:positionV>
                <wp:extent cx="6248400" cy="1740089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7400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59710" w14:textId="47D4B02C" w:rsidR="00C65500" w:rsidRDefault="00C65500" w:rsidP="00C65500">
                            <w:pPr>
                              <w:pStyle w:val="Heading1"/>
                              <w:rPr>
                                <w:sz w:val="56"/>
                                <w:szCs w:val="56"/>
                              </w:rPr>
                            </w:pPr>
                            <w:r w:rsidRPr="00C65500">
                              <w:rPr>
                                <w:sz w:val="56"/>
                                <w:szCs w:val="56"/>
                              </w:rPr>
                              <w:t xml:space="preserve">Academic year 2022/23 </w:t>
                            </w:r>
                          </w:p>
                          <w:p w14:paraId="4577669E" w14:textId="77777777" w:rsidR="00C1660A" w:rsidRPr="00C1660A" w:rsidRDefault="00C1660A" w:rsidP="00C1660A"/>
                          <w:p w14:paraId="5071E958" w14:textId="6F2A60E9" w:rsidR="0049752D" w:rsidRPr="00C1660A" w:rsidRDefault="0052690A" w:rsidP="00205A11">
                            <w:pPr>
                              <w:jc w:val="left"/>
                              <w:rPr>
                                <w:rFonts w:ascii="Helvetica" w:hAnsi="Helvetica" w:cs="Arial"/>
                                <w:sz w:val="52"/>
                                <w:szCs w:val="20"/>
                              </w:rPr>
                            </w:pPr>
                            <w:r w:rsidRPr="00C1660A">
                              <w:rPr>
                                <w:rFonts w:ascii="Helvetica" w:eastAsiaTheme="majorEastAsia" w:hAnsi="Helvetica" w:cstheme="majorBidi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Early </w:t>
                            </w:r>
                            <w:r w:rsidR="00C1660A" w:rsidRPr="00C1660A">
                              <w:rPr>
                                <w:rFonts w:ascii="Helvetica" w:eastAsiaTheme="majorEastAsia" w:hAnsi="Helvetica" w:cstheme="majorBidi"/>
                                <w:b/>
                                <w:bCs/>
                                <w:sz w:val="52"/>
                                <w:szCs w:val="52"/>
                              </w:rPr>
                              <w:t>Y</w:t>
                            </w:r>
                            <w:r w:rsidRPr="00C1660A">
                              <w:rPr>
                                <w:rFonts w:ascii="Helvetica" w:eastAsiaTheme="majorEastAsia" w:hAnsi="Helvetica" w:cstheme="majorBidi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ears </w:t>
                            </w:r>
                            <w:r w:rsidR="00C1660A" w:rsidRPr="00C1660A">
                              <w:rPr>
                                <w:rFonts w:ascii="Helvetica" w:eastAsiaTheme="majorEastAsia" w:hAnsi="Helvetica" w:cstheme="majorBidi"/>
                                <w:b/>
                                <w:bCs/>
                                <w:sz w:val="52"/>
                                <w:szCs w:val="52"/>
                              </w:rPr>
                              <w:t>F</w:t>
                            </w:r>
                            <w:r w:rsidRPr="00C1660A">
                              <w:rPr>
                                <w:rFonts w:ascii="Helvetica" w:eastAsiaTheme="majorEastAsia" w:hAnsi="Helvetica" w:cstheme="majorBidi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oundation </w:t>
                            </w:r>
                            <w:r w:rsidR="00C1660A" w:rsidRPr="00C1660A">
                              <w:rPr>
                                <w:rFonts w:ascii="Helvetica" w:eastAsiaTheme="majorEastAsia" w:hAnsi="Helvetica" w:cstheme="majorBidi"/>
                                <w:b/>
                                <w:bCs/>
                                <w:sz w:val="52"/>
                                <w:szCs w:val="52"/>
                              </w:rPr>
                              <w:t>S</w:t>
                            </w:r>
                            <w:r w:rsidRPr="00C1660A">
                              <w:rPr>
                                <w:rFonts w:ascii="Helvetica" w:eastAsiaTheme="majorEastAsia" w:hAnsi="Helvetica" w:cstheme="majorBidi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tage </w:t>
                            </w:r>
                            <w:r w:rsidR="00C1660A" w:rsidRPr="00C1660A">
                              <w:rPr>
                                <w:rFonts w:ascii="Helvetica" w:eastAsiaTheme="majorEastAsia" w:hAnsi="Helvetica" w:cstheme="majorBidi"/>
                                <w:b/>
                                <w:bCs/>
                                <w:sz w:val="52"/>
                                <w:szCs w:val="52"/>
                              </w:rPr>
                              <w:t>P</w:t>
                            </w:r>
                            <w:r w:rsidRPr="00C1660A">
                              <w:rPr>
                                <w:rFonts w:ascii="Helvetica" w:eastAsiaTheme="majorEastAsia" w:hAnsi="Helvetica" w:cstheme="majorBidi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rofile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40BB1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05pt;margin-top:5.25pt;width:492pt;height:13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8wRDAIAAPYDAAAOAAAAZHJzL2Uyb0RvYy54bWysU9tu2zAMfR+wfxD0vtgJkjYx4hRdug4D&#10;ugvQ7QNkWY6FyaJGKbGzrx8lp2nQvhXzg0Ca1CF5eLS+GTrDDgq9Blvy6STnTFkJtba7kv/6ef9h&#10;yZkPwtbCgFUlPyrPbzbv3617V6gZtGBqhYxArC96V/I2BFdkmZet6oSfgFOWgg1gJwK5uMtqFD2h&#10;dyab5flV1gPWDkEq7+nv3Rjkm4TfNEqG703jVWCm5NRbSCems4pntlmLYofCtVqe2hBv6KIT2lLR&#10;M9SdCILtUb+C6rRE8NCEiYQug6bRUqUZaJpp/mKax1Y4lWYhcrw70+T/H6z8dnh0P5CF4SMMtMA0&#10;hHcPIH97ZmHbCrtTt4jQt0rUVHgaKct654vT1Ui1L3wEqfqvUNOSxT5AAhoa7CIrNCcjdFrA8Uy6&#10;GgKT9PNqNl/OcwpJik2vyVyuUg1RPF136MNnBR2LRsmRtprgxeHBh9iOKJ5SYjUPRtf32pjkRCWp&#10;rUF2EKSBajcO8CLLWNaXfLWYLRKwhXg9aaPTgQRqdFfyZR6/UTKRjU+2TilBaDPa1IixJ3oiIyM3&#10;YagGSow0VVAfiSiEUYj0cMhoAf9y1pMIS+7/7AUqzswXS2SvpvN5VG1y5ovrGTl4GakuI8JKgip5&#10;4Gw0tyEpPdJg4ZaW0uhE13Mnp15JXInF00OI6r30U9bzc938AwAA//8DAFBLAwQUAAYACAAAACEA&#10;5eWHgN8AAAAKAQAADwAAAGRycy9kb3ducmV2LnhtbEyPwU7DMBBE70j8g7VI3Fq7JYUkxKkAiQsX&#10;1FJxduIlDo3Xke02ga/HnOC4mqeZt9V2tgM7ow+9IwmrpQCG1DrdUyfh8Pa8yIGFqEirwRFK+MIA&#10;2/ryolKldhPt8LyPHUslFEolwcQ4lpyH1qBVYelGpJR9OG9VTKfvuPZqSuV24GshbrlVPaUFo0Z8&#10;Mtge9ycr4b37xMf+xX+LVy6mY+52h+bOSHl9NT/cA4s4xz8YfvWTOtTJqXEn0oENEhY32SqhKRAb&#10;YAkosqIA1khY59kGeF3x/y/UPwAAAP//AwBQSwECLQAUAAYACAAAACEAtoM4kv4AAADhAQAAEwAA&#10;AAAAAAAAAAAAAAAAAAAAW0NvbnRlbnRfVHlwZXNdLnhtbFBLAQItABQABgAIAAAAIQA4/SH/1gAA&#10;AJQBAAALAAAAAAAAAAAAAAAAAC8BAABfcmVscy8ucmVsc1BLAQItABQABgAIAAAAIQCVj8wRDAIA&#10;APYDAAAOAAAAAAAAAAAAAAAAAC4CAABkcnMvZTJvRG9jLnhtbFBLAQItABQABgAIAAAAIQDl5YeA&#10;3wAAAAoBAAAPAAAAAAAAAAAAAAAAAGYEAABkcnMvZG93bnJldi54bWxQSwUGAAAAAAQABADzAAAA&#10;cgUAAAAA&#10;" fillcolor="white [3212]" stroked="f">
                <v:textbox>
                  <w:txbxContent>
                    <w:p w14:paraId="10259710" w14:textId="47D4B02C" w:rsidR="00C65500" w:rsidRDefault="00C65500" w:rsidP="00C65500">
                      <w:pPr>
                        <w:pStyle w:val="Heading1"/>
                        <w:rPr>
                          <w:sz w:val="56"/>
                          <w:szCs w:val="56"/>
                        </w:rPr>
                      </w:pPr>
                      <w:r w:rsidRPr="00C65500">
                        <w:rPr>
                          <w:sz w:val="56"/>
                          <w:szCs w:val="56"/>
                        </w:rPr>
                        <w:t xml:space="preserve">Academic year 2022/23 </w:t>
                      </w:r>
                    </w:p>
                    <w:p w14:paraId="4577669E" w14:textId="77777777" w:rsidR="00C1660A" w:rsidRPr="00C1660A" w:rsidRDefault="00C1660A" w:rsidP="00C1660A"/>
                    <w:p w14:paraId="5071E958" w14:textId="6F2A60E9" w:rsidR="0049752D" w:rsidRPr="00C1660A" w:rsidRDefault="0052690A" w:rsidP="00205A11">
                      <w:pPr>
                        <w:jc w:val="left"/>
                        <w:rPr>
                          <w:rFonts w:ascii="Helvetica" w:hAnsi="Helvetica" w:cs="Arial"/>
                          <w:sz w:val="52"/>
                          <w:szCs w:val="20"/>
                        </w:rPr>
                      </w:pPr>
                      <w:r w:rsidRPr="00C1660A">
                        <w:rPr>
                          <w:rFonts w:ascii="Helvetica" w:eastAsiaTheme="majorEastAsia" w:hAnsi="Helvetica" w:cstheme="majorBidi"/>
                          <w:b/>
                          <w:bCs/>
                          <w:sz w:val="52"/>
                          <w:szCs w:val="52"/>
                        </w:rPr>
                        <w:t xml:space="preserve">Early </w:t>
                      </w:r>
                      <w:r w:rsidR="00C1660A" w:rsidRPr="00C1660A">
                        <w:rPr>
                          <w:rFonts w:ascii="Helvetica" w:eastAsiaTheme="majorEastAsia" w:hAnsi="Helvetica" w:cstheme="majorBidi"/>
                          <w:b/>
                          <w:bCs/>
                          <w:sz w:val="52"/>
                          <w:szCs w:val="52"/>
                        </w:rPr>
                        <w:t>Y</w:t>
                      </w:r>
                      <w:r w:rsidRPr="00C1660A">
                        <w:rPr>
                          <w:rFonts w:ascii="Helvetica" w:eastAsiaTheme="majorEastAsia" w:hAnsi="Helvetica" w:cstheme="majorBidi"/>
                          <w:b/>
                          <w:bCs/>
                          <w:sz w:val="52"/>
                          <w:szCs w:val="52"/>
                        </w:rPr>
                        <w:t xml:space="preserve">ears </w:t>
                      </w:r>
                      <w:r w:rsidR="00C1660A" w:rsidRPr="00C1660A">
                        <w:rPr>
                          <w:rFonts w:ascii="Helvetica" w:eastAsiaTheme="majorEastAsia" w:hAnsi="Helvetica" w:cstheme="majorBidi"/>
                          <w:b/>
                          <w:bCs/>
                          <w:sz w:val="52"/>
                          <w:szCs w:val="52"/>
                        </w:rPr>
                        <w:t>F</w:t>
                      </w:r>
                      <w:r w:rsidRPr="00C1660A">
                        <w:rPr>
                          <w:rFonts w:ascii="Helvetica" w:eastAsiaTheme="majorEastAsia" w:hAnsi="Helvetica" w:cstheme="majorBidi"/>
                          <w:b/>
                          <w:bCs/>
                          <w:sz w:val="52"/>
                          <w:szCs w:val="52"/>
                        </w:rPr>
                        <w:t xml:space="preserve">oundation </w:t>
                      </w:r>
                      <w:r w:rsidR="00C1660A" w:rsidRPr="00C1660A">
                        <w:rPr>
                          <w:rFonts w:ascii="Helvetica" w:eastAsiaTheme="majorEastAsia" w:hAnsi="Helvetica" w:cstheme="majorBidi"/>
                          <w:b/>
                          <w:bCs/>
                          <w:sz w:val="52"/>
                          <w:szCs w:val="52"/>
                        </w:rPr>
                        <w:t>S</w:t>
                      </w:r>
                      <w:r w:rsidRPr="00C1660A">
                        <w:rPr>
                          <w:rFonts w:ascii="Helvetica" w:eastAsiaTheme="majorEastAsia" w:hAnsi="Helvetica" w:cstheme="majorBidi"/>
                          <w:b/>
                          <w:bCs/>
                          <w:sz w:val="52"/>
                          <w:szCs w:val="52"/>
                        </w:rPr>
                        <w:t xml:space="preserve">tage </w:t>
                      </w:r>
                      <w:r w:rsidR="00C1660A" w:rsidRPr="00C1660A">
                        <w:rPr>
                          <w:rFonts w:ascii="Helvetica" w:eastAsiaTheme="majorEastAsia" w:hAnsi="Helvetica" w:cstheme="majorBidi"/>
                          <w:b/>
                          <w:bCs/>
                          <w:sz w:val="52"/>
                          <w:szCs w:val="52"/>
                        </w:rPr>
                        <w:t>P</w:t>
                      </w:r>
                      <w:r w:rsidRPr="00C1660A">
                        <w:rPr>
                          <w:rFonts w:ascii="Helvetica" w:eastAsiaTheme="majorEastAsia" w:hAnsi="Helvetica" w:cstheme="majorBidi"/>
                          <w:b/>
                          <w:bCs/>
                          <w:sz w:val="52"/>
                          <w:szCs w:val="52"/>
                        </w:rPr>
                        <w:t xml:space="preserve">rofile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6E4159" w14:textId="77777777" w:rsidR="00C65500" w:rsidRDefault="00C65500" w:rsidP="00B850E5">
      <w:r>
        <w:t>Academic year 2022/23 - Key stage 2 attainment</w:t>
      </w:r>
    </w:p>
    <w:p w14:paraId="56FFCCC0" w14:textId="138F1058" w:rsidR="001B7499" w:rsidRPr="001B7499" w:rsidRDefault="001B7499" w:rsidP="001B7499"/>
    <w:p w14:paraId="2E5EB3F3" w14:textId="77777777" w:rsidR="001B7499" w:rsidRPr="001B7499" w:rsidRDefault="001B7499" w:rsidP="001B7499"/>
    <w:p w14:paraId="022A2EB9" w14:textId="15555438" w:rsidR="001B7499" w:rsidRPr="001B7499" w:rsidRDefault="001B7499" w:rsidP="001B7499"/>
    <w:p w14:paraId="274F2096" w14:textId="0281C593" w:rsidR="001B7499" w:rsidRPr="001B7499" w:rsidRDefault="001B7499" w:rsidP="001B7499"/>
    <w:p w14:paraId="21A1E8DF" w14:textId="058C9588" w:rsidR="001B7499" w:rsidRPr="001B7499" w:rsidRDefault="0049752D" w:rsidP="001B749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76BF15" wp14:editId="3D30A620">
                <wp:simplePos x="0" y="0"/>
                <wp:positionH relativeFrom="margin">
                  <wp:posOffset>-232087</wp:posOffset>
                </wp:positionH>
                <wp:positionV relativeFrom="paragraph">
                  <wp:posOffset>142866</wp:posOffset>
                </wp:positionV>
                <wp:extent cx="62484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510A7" w14:textId="3D11A60B" w:rsidR="00271787" w:rsidRPr="005E6CC7" w:rsidRDefault="00271787" w:rsidP="001B7499">
                            <w:pPr>
                              <w:rPr>
                                <w:rFonts w:ascii="Helvetica" w:hAnsi="Helvetica" w:cs="Arial"/>
                                <w:color w:val="7F7F7F" w:themeColor="text1" w:themeTint="80"/>
                                <w:sz w:val="40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color w:val="7F7F7F" w:themeColor="text1" w:themeTint="80"/>
                                <w:sz w:val="40"/>
                              </w:rPr>
                              <w:t xml:space="preserve">Released by the DfE: </w:t>
                            </w:r>
                            <w:r w:rsidR="0049752D">
                              <w:rPr>
                                <w:rFonts w:ascii="Helvetica" w:hAnsi="Helvetica" w:cs="Arial"/>
                                <w:color w:val="7F7F7F" w:themeColor="text1" w:themeTint="80"/>
                                <w:sz w:val="40"/>
                              </w:rPr>
                              <w:t>Nov</w:t>
                            </w:r>
                            <w:r w:rsidR="00C65500">
                              <w:rPr>
                                <w:rFonts w:ascii="Helvetica" w:hAnsi="Helvetica" w:cs="Arial"/>
                                <w:color w:val="7F7F7F" w:themeColor="text1" w:themeTint="80"/>
                                <w:sz w:val="40"/>
                              </w:rPr>
                              <w:t xml:space="preserve"> </w:t>
                            </w:r>
                            <w:r w:rsidR="007E1D4D" w:rsidRPr="007E1D4D">
                              <w:rPr>
                                <w:rFonts w:ascii="Helvetica" w:hAnsi="Helvetica" w:cs="Arial"/>
                                <w:color w:val="7F7F7F" w:themeColor="text1" w:themeTint="80"/>
                                <w:sz w:val="40"/>
                              </w:rPr>
                              <w:t>202</w:t>
                            </w:r>
                            <w:r w:rsidR="00C65500">
                              <w:rPr>
                                <w:rFonts w:ascii="Helvetica" w:hAnsi="Helvetica" w:cs="Arial"/>
                                <w:color w:val="7F7F7F" w:themeColor="text1" w:themeTint="80"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76BF15" id="_x0000_s1027" type="#_x0000_t202" style="position:absolute;left:0;text-align:left;margin-left:-18.25pt;margin-top:11.25pt;width:49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lxv+QEAANQDAAAOAAAAZHJzL2Uyb0RvYy54bWysU8tu2zAQvBfoPxC817IN23UEy0GaNEWB&#10;9AGk/QCaoiyiJJdd0pbcr++SUhyjuQXVgVhqydmd2eHmureGHRUGDa7is8mUM+Uk1NrtK/7zx/27&#10;NWchClcLA05V/KQCv96+fbPpfKnm0IKpFTICcaHsfMXbGH1ZFEG2yoowAa8cJRtAKyJtcV/UKDpC&#10;t6aYT6erogOsPYJUIdDfuyHJtxm/aZSM35omqMhMxam3mFfM6y6txXYjyj0K32o5tiFe0YUV2lHR&#10;M9SdiIIdUL+AsloiBGjiRIItoGm0VJkDsZlN/2Hz2AqvMhcSJ/izTOH/wcqvx0f/HVnsP0BPA8wk&#10;gn8A+SswB7etcHt1gwhdq0RNhWdJsqLzoRyvJqlDGRLIrvsCNQ1ZHCJkoL5Bm1QhnozQaQCns+iq&#10;j0zSz9V8sV5MKSUpt1ov1xSnEqJ8uu0xxE8KLEtBxZGGmtHF8SHE4ejTkVTMwb02Jg/WONZV/Go5&#10;X+YLFxmrI/nOaFtxKkjf4IRE8qOr8+UotBli6sW4kXUiOlCO/a5nuh4lSSLsoD6RDAiDzehZUNAC&#10;/uGsI4tVPPw+CFScmc+OpLyaLRbJk3mzWL6f0wYvM7vLjHCSoCoeORvC25h9PFC+IckbndV47mRs&#10;mayT9Rxtnrx5uc+nnh/j9i8AAAD//wMAUEsDBBQABgAIAAAAIQDXd3Qm3gAAAAoBAAAPAAAAZHJz&#10;L2Rvd25yZXYueG1sTI9NT8MwDIbvSPyHyEjctoRu3VjXdEIgriD2gbRb1nhtReNUTbaWf485wcm2&#10;/Oj143wzulZcsQ+NJw0PUwUCqfS2oUrDfvc6eQQRoiFrWk+o4RsDbIrbm9xk1g/0gddtrASHUMiM&#10;hjrGLpMylDU6E6a+Q+Ld2ffORB77StreDBzuWpkotZDONMQXatPhc43l1/biNBzezsfPuXqvXlza&#10;DX5UktxKan1/Nz6tQUQc4x8Mv/qsDgU7nfyFbBCthslskTKqIUm4MrCaL7k5MTlTKcgil/9fKH4A&#10;AAD//wMAUEsBAi0AFAAGAAgAAAAhALaDOJL+AAAA4QEAABMAAAAAAAAAAAAAAAAAAAAAAFtDb250&#10;ZW50X1R5cGVzXS54bWxQSwECLQAUAAYACAAAACEAOP0h/9YAAACUAQAACwAAAAAAAAAAAAAAAAAv&#10;AQAAX3JlbHMvLnJlbHNQSwECLQAUAAYACAAAACEA7HJcb/kBAADUAwAADgAAAAAAAAAAAAAAAAAu&#10;AgAAZHJzL2Uyb0RvYy54bWxQSwECLQAUAAYACAAAACEA13d0Jt4AAAAKAQAADwAAAAAAAAAAAAAA&#10;AABTBAAAZHJzL2Rvd25yZXYueG1sUEsFBgAAAAAEAAQA8wAAAF4FAAAAAA==&#10;" filled="f" stroked="f">
                <v:textbox>
                  <w:txbxContent>
                    <w:p w14:paraId="462510A7" w14:textId="3D11A60B" w:rsidR="00271787" w:rsidRPr="005E6CC7" w:rsidRDefault="00271787" w:rsidP="001B7499">
                      <w:pPr>
                        <w:rPr>
                          <w:rFonts w:ascii="Helvetica" w:hAnsi="Helvetica" w:cs="Arial"/>
                          <w:color w:val="7F7F7F" w:themeColor="text1" w:themeTint="80"/>
                          <w:sz w:val="40"/>
                        </w:rPr>
                      </w:pPr>
                      <w:r>
                        <w:rPr>
                          <w:rFonts w:ascii="Helvetica" w:hAnsi="Helvetica" w:cs="Arial"/>
                          <w:color w:val="7F7F7F" w:themeColor="text1" w:themeTint="80"/>
                          <w:sz w:val="40"/>
                        </w:rPr>
                        <w:t xml:space="preserve">Released by the DfE: </w:t>
                      </w:r>
                      <w:r w:rsidR="0049752D">
                        <w:rPr>
                          <w:rFonts w:ascii="Helvetica" w:hAnsi="Helvetica" w:cs="Arial"/>
                          <w:color w:val="7F7F7F" w:themeColor="text1" w:themeTint="80"/>
                          <w:sz w:val="40"/>
                        </w:rPr>
                        <w:t>Nov</w:t>
                      </w:r>
                      <w:r w:rsidR="00C65500">
                        <w:rPr>
                          <w:rFonts w:ascii="Helvetica" w:hAnsi="Helvetica" w:cs="Arial"/>
                          <w:color w:val="7F7F7F" w:themeColor="text1" w:themeTint="80"/>
                          <w:sz w:val="40"/>
                        </w:rPr>
                        <w:t xml:space="preserve"> </w:t>
                      </w:r>
                      <w:r w:rsidR="007E1D4D" w:rsidRPr="007E1D4D">
                        <w:rPr>
                          <w:rFonts w:ascii="Helvetica" w:hAnsi="Helvetica" w:cs="Arial"/>
                          <w:color w:val="7F7F7F" w:themeColor="text1" w:themeTint="80"/>
                          <w:sz w:val="40"/>
                        </w:rPr>
                        <w:t>202</w:t>
                      </w:r>
                      <w:r w:rsidR="00C65500">
                        <w:rPr>
                          <w:rFonts w:ascii="Helvetica" w:hAnsi="Helvetica" w:cs="Arial"/>
                          <w:color w:val="7F7F7F" w:themeColor="text1" w:themeTint="80"/>
                          <w:sz w:val="40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6F7D57" w14:textId="2EFC01C2" w:rsidR="001B7499" w:rsidRPr="001B7499" w:rsidRDefault="001B7499" w:rsidP="001B7499"/>
    <w:p w14:paraId="5F2853A3" w14:textId="215FDAC3" w:rsidR="001B7499" w:rsidRPr="001B7499" w:rsidRDefault="001B7499" w:rsidP="001B7499"/>
    <w:p w14:paraId="291D76AC" w14:textId="0168FCDD" w:rsidR="001B7499" w:rsidRPr="001B7499" w:rsidRDefault="001B7499" w:rsidP="001B7499"/>
    <w:p w14:paraId="6A5E71E2" w14:textId="5FEC4826" w:rsidR="001B7499" w:rsidRPr="001B7499" w:rsidRDefault="001B7499" w:rsidP="001B7499"/>
    <w:p w14:paraId="4443DD4B" w14:textId="77777777" w:rsidR="001B7499" w:rsidRPr="001B7499" w:rsidRDefault="001B7499" w:rsidP="001B7499"/>
    <w:p w14:paraId="7A8D5930" w14:textId="77777777" w:rsidR="001B7499" w:rsidRPr="001B7499" w:rsidRDefault="001B7499" w:rsidP="001B7499"/>
    <w:p w14:paraId="1BA38991" w14:textId="77777777" w:rsidR="001B7499" w:rsidRPr="001B7499" w:rsidRDefault="001B7499" w:rsidP="001B7499"/>
    <w:p w14:paraId="6BE12E5B" w14:textId="77777777" w:rsidR="001B7499" w:rsidRPr="001B7499" w:rsidRDefault="00795E2E" w:rsidP="001B7499"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170F2D68" wp14:editId="7D5925E9">
            <wp:simplePos x="0" y="0"/>
            <wp:positionH relativeFrom="column">
              <wp:posOffset>2783193</wp:posOffset>
            </wp:positionH>
            <wp:positionV relativeFrom="paragraph">
              <wp:posOffset>90170</wp:posOffset>
            </wp:positionV>
            <wp:extent cx="3952875" cy="388620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BC391E" w14:textId="77777777" w:rsidR="001B7499" w:rsidRDefault="001B7499" w:rsidP="001B7499"/>
    <w:p w14:paraId="27E808A5" w14:textId="77777777" w:rsidR="00FE7441" w:rsidRDefault="00FE7441" w:rsidP="001B7499"/>
    <w:p w14:paraId="0BA06621" w14:textId="77777777" w:rsidR="001B7499" w:rsidRDefault="001B7499" w:rsidP="001B7499"/>
    <w:p w14:paraId="237ABEB5" w14:textId="77777777" w:rsidR="001B7499" w:rsidRDefault="001B7499" w:rsidP="001B7499"/>
    <w:p w14:paraId="36F2DA81" w14:textId="77777777" w:rsidR="001B7499" w:rsidRDefault="001B7499" w:rsidP="001B7499"/>
    <w:p w14:paraId="1DB55BE9" w14:textId="0568A27E" w:rsidR="00BC268D" w:rsidRDefault="002A2BC1">
      <w:r>
        <w:rPr>
          <w:noProof/>
          <w:lang w:eastAsia="en-GB"/>
        </w:rPr>
        <w:drawing>
          <wp:anchor distT="0" distB="0" distL="114300" distR="114300" simplePos="0" relativeHeight="251698176" behindDoc="1" locked="0" layoutInCell="1" allowOverlap="1" wp14:anchorId="099B8C8C" wp14:editId="6E48EC21">
            <wp:simplePos x="0" y="0"/>
            <wp:positionH relativeFrom="column">
              <wp:posOffset>-260985</wp:posOffset>
            </wp:positionH>
            <wp:positionV relativeFrom="paragraph">
              <wp:posOffset>276225</wp:posOffset>
            </wp:positionV>
            <wp:extent cx="1860550" cy="1422144"/>
            <wp:effectExtent l="0" t="0" r="6350" b="6985"/>
            <wp:wrapNone/>
            <wp:docPr id="26" name="Picture 26" descr="C:\Users\dskuro\AppData\Local\Microsoft\Windows\Temporary Internet Files\Content.Word\Luton 2 Logo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kuro\AppData\Local\Microsoft\Windows\Temporary Internet Files\Content.Word\Luton 2 Logos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42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93B357" w14:textId="1B437192" w:rsidR="00AF27D4" w:rsidRDefault="00AF27D4"/>
    <w:p w14:paraId="2A53E533" w14:textId="77777777" w:rsidR="00AF27D4" w:rsidRDefault="00AF27D4"/>
    <w:p w14:paraId="6F8CB223" w14:textId="5C9957D0" w:rsidR="00AF27D4" w:rsidRDefault="00AF27D4"/>
    <w:p w14:paraId="01CAAF77" w14:textId="57BA2718" w:rsidR="0085347F" w:rsidRDefault="0085347F"/>
    <w:p w14:paraId="1B7AACC6" w14:textId="77777777" w:rsidR="0085347F" w:rsidRDefault="0085347F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86"/>
      </w:tblGrid>
      <w:tr w:rsidR="0061786A" w14:paraId="255F4B18" w14:textId="77777777" w:rsidTr="00FE755B">
        <w:trPr>
          <w:jc w:val="center"/>
        </w:trPr>
        <w:tc>
          <w:tcPr>
            <w:tcW w:w="9486" w:type="dxa"/>
            <w:shd w:val="clear" w:color="auto" w:fill="FFE8D6" w:themeFill="accent1" w:themeFillTint="33"/>
          </w:tcPr>
          <w:p w14:paraId="59728FCF" w14:textId="77777777" w:rsidR="0061786A" w:rsidRPr="003A44F7" w:rsidRDefault="0061786A" w:rsidP="00BE1114">
            <w:pPr>
              <w:spacing w:before="120" w:after="120"/>
              <w:rPr>
                <w:rFonts w:cstheme="minorHAnsi"/>
                <w:b/>
                <w:sz w:val="28"/>
              </w:rPr>
            </w:pPr>
            <w:r w:rsidRPr="003A44F7">
              <w:rPr>
                <w:rFonts w:cstheme="minorHAnsi"/>
                <w:b/>
                <w:sz w:val="28"/>
              </w:rPr>
              <w:t>Scope of data</w:t>
            </w:r>
          </w:p>
          <w:p w14:paraId="7F164575" w14:textId="77777777" w:rsidR="0049752D" w:rsidRDefault="0052690A" w:rsidP="0049752D">
            <w:pPr>
              <w:rPr>
                <w:sz w:val="20"/>
                <w:szCs w:val="20"/>
              </w:rPr>
            </w:pPr>
            <w:r w:rsidRPr="0052690A">
              <w:rPr>
                <w:sz w:val="20"/>
                <w:szCs w:val="20"/>
              </w:rPr>
              <w:t>These statistics report on teacher assessments of children’s development at the end of the early years foundation stage (EYFS), specifically the end of the academic year in which a child turns 5. This is typically the summer term of reception year. The assessment framework, or EYFS Profile, consists of 17 early learning goals (ELGs) across 7 areas of learning.</w:t>
            </w:r>
            <w:bookmarkStart w:id="1" w:name="_Toc447546960"/>
          </w:p>
          <w:p w14:paraId="2A6B24E6" w14:textId="77777777" w:rsidR="0052690A" w:rsidRPr="0052690A" w:rsidRDefault="0052690A" w:rsidP="0052690A">
            <w:pPr>
              <w:rPr>
                <w:sz w:val="20"/>
              </w:rPr>
            </w:pPr>
            <w:r w:rsidRPr="0052690A">
              <w:rPr>
                <w:sz w:val="20"/>
              </w:rPr>
              <w:t>This is the second publication since the 2021/22 EYFS reforms were introduced in September 2021. As part of those reforms, the EYFS Profile was significantly revised. It is therefore not possible to directly compare 2021/22 and 2022/23 assessment outcomes with earlier years.</w:t>
            </w:r>
          </w:p>
          <w:p w14:paraId="707DCE46" w14:textId="09F46D90" w:rsidR="0052690A" w:rsidRPr="0052690A" w:rsidRDefault="0052690A" w:rsidP="0052690A">
            <w:pPr>
              <w:pStyle w:val="ListParagraph"/>
              <w:rPr>
                <w:sz w:val="20"/>
              </w:rPr>
            </w:pPr>
          </w:p>
        </w:tc>
      </w:tr>
      <w:bookmarkEnd w:id="1"/>
    </w:tbl>
    <w:p w14:paraId="57530CD3" w14:textId="2926C79D" w:rsidR="00CF0CBF" w:rsidRDefault="00CF0CBF" w:rsidP="00B42782">
      <w:pPr>
        <w:spacing w:after="120" w:line="240" w:lineRule="auto"/>
        <w:jc w:val="center"/>
        <w:rPr>
          <w:rFonts w:ascii="Helvetica" w:hAnsi="Helvetica" w:cs="Arial"/>
          <w:color w:val="000000"/>
          <w:highlight w:val="yellow"/>
        </w:rPr>
      </w:pPr>
    </w:p>
    <w:p w14:paraId="0A53D65C" w14:textId="6CDF89E4" w:rsidR="00E66540" w:rsidRDefault="00E66540" w:rsidP="00C65500">
      <w:pPr>
        <w:pStyle w:val="Heading1"/>
      </w:pPr>
      <w:r w:rsidRPr="00AC397B">
        <w:t>Headline facts and figures - 2022/23</w:t>
      </w:r>
    </w:p>
    <w:p w14:paraId="56B9E743" w14:textId="77777777" w:rsidR="0085347F" w:rsidRPr="0085347F" w:rsidRDefault="0085347F" w:rsidP="0085347F"/>
    <w:p w14:paraId="4D533906" w14:textId="6376EB47" w:rsidR="00E66540" w:rsidRDefault="00E66540" w:rsidP="00E66540">
      <w:pPr>
        <w:pStyle w:val="Heading2"/>
      </w:pPr>
      <w:r w:rsidRPr="00E66540">
        <w:t>England</w:t>
      </w:r>
    </w:p>
    <w:p w14:paraId="4BF653B0" w14:textId="69B11173" w:rsidR="0049752D" w:rsidRDefault="0052690A" w:rsidP="0049752D">
      <w:pPr>
        <w:pStyle w:val="ListParagraph"/>
        <w:numPr>
          <w:ilvl w:val="0"/>
          <w:numId w:val="17"/>
        </w:numPr>
      </w:pPr>
      <w:r>
        <w:t>67.2% of children with a good level of development, up from 65.2% in 2021/22</w:t>
      </w:r>
    </w:p>
    <w:p w14:paraId="3DE71C9D" w14:textId="15D34B62" w:rsidR="0052690A" w:rsidRDefault="0052690A" w:rsidP="0049752D">
      <w:pPr>
        <w:pStyle w:val="ListParagraph"/>
        <w:numPr>
          <w:ilvl w:val="0"/>
          <w:numId w:val="17"/>
        </w:numPr>
      </w:pPr>
      <w:r>
        <w:t>65.6% children at expected level across all early learning goals, up from 63.4% in 2021/22</w:t>
      </w:r>
    </w:p>
    <w:p w14:paraId="65FFB4BC" w14:textId="7367510B" w:rsidR="0052690A" w:rsidRDefault="0052690A" w:rsidP="0049752D">
      <w:pPr>
        <w:pStyle w:val="ListParagraph"/>
        <w:numPr>
          <w:ilvl w:val="0"/>
          <w:numId w:val="17"/>
        </w:numPr>
      </w:pPr>
      <w:r>
        <w:t>14.1 average number of early learning goals at expected level, unchanged from 2022</w:t>
      </w:r>
    </w:p>
    <w:p w14:paraId="5D9D0BEE" w14:textId="77777777" w:rsidR="0085347F" w:rsidRDefault="0085347F" w:rsidP="0085347F">
      <w:pPr>
        <w:pStyle w:val="ListParagraph"/>
      </w:pPr>
    </w:p>
    <w:p w14:paraId="62A5DAB9" w14:textId="77777777" w:rsidR="0052690A" w:rsidRDefault="00E66540" w:rsidP="0052690A">
      <w:pPr>
        <w:pStyle w:val="Heading2"/>
      </w:pPr>
      <w:r>
        <w:t>Luton</w:t>
      </w:r>
    </w:p>
    <w:p w14:paraId="0FC4D6A8" w14:textId="4D6CEF3C" w:rsidR="0052690A" w:rsidRDefault="0052690A" w:rsidP="0052690A">
      <w:pPr>
        <w:pStyle w:val="ListParagraph"/>
        <w:numPr>
          <w:ilvl w:val="0"/>
          <w:numId w:val="17"/>
        </w:numPr>
      </w:pPr>
      <w:r>
        <w:t>6</w:t>
      </w:r>
      <w:r w:rsidR="00C42DA1">
        <w:t>1</w:t>
      </w:r>
      <w:r>
        <w:t>.</w:t>
      </w:r>
      <w:r w:rsidR="00C42DA1">
        <w:t>1</w:t>
      </w:r>
      <w:r>
        <w:t xml:space="preserve">% of children with a good level of development, up from </w:t>
      </w:r>
      <w:r w:rsidR="00C42DA1">
        <w:t>56.6</w:t>
      </w:r>
      <w:r>
        <w:t>% in 2021/22</w:t>
      </w:r>
    </w:p>
    <w:p w14:paraId="0D6BB0A5" w14:textId="3BA3670F" w:rsidR="0052690A" w:rsidRDefault="00C42DA1" w:rsidP="0052690A">
      <w:pPr>
        <w:pStyle w:val="ListParagraph"/>
        <w:numPr>
          <w:ilvl w:val="0"/>
          <w:numId w:val="17"/>
        </w:numPr>
      </w:pPr>
      <w:r>
        <w:t>58.2</w:t>
      </w:r>
      <w:r w:rsidR="0052690A">
        <w:t xml:space="preserve">% children at expected level across all early learning goals, up from </w:t>
      </w:r>
      <w:r>
        <w:t>53.7</w:t>
      </w:r>
      <w:r w:rsidR="0052690A">
        <w:t>% in 2021/22</w:t>
      </w:r>
    </w:p>
    <w:p w14:paraId="77645399" w14:textId="6E3D5595" w:rsidR="0052690A" w:rsidRDefault="00C42DA1" w:rsidP="0052690A">
      <w:pPr>
        <w:pStyle w:val="ListParagraph"/>
        <w:numPr>
          <w:ilvl w:val="0"/>
          <w:numId w:val="17"/>
        </w:numPr>
      </w:pPr>
      <w:r>
        <w:t>13.3</w:t>
      </w:r>
      <w:r w:rsidR="0052690A">
        <w:t xml:space="preserve"> average number of early learning goals at expected level, </w:t>
      </w:r>
      <w:r w:rsidR="001F5F60">
        <w:t>up</w:t>
      </w:r>
      <w:r>
        <w:t xml:space="preserve"> 0.4 </w:t>
      </w:r>
      <w:r w:rsidR="0052690A">
        <w:t>from 2022</w:t>
      </w:r>
    </w:p>
    <w:p w14:paraId="420921ED" w14:textId="77777777" w:rsidR="0085347F" w:rsidRDefault="0085347F" w:rsidP="0085347F">
      <w:pPr>
        <w:pStyle w:val="ListParagraph"/>
      </w:pPr>
    </w:p>
    <w:p w14:paraId="7020E9A5" w14:textId="77777777" w:rsidR="001F5F60" w:rsidRDefault="001F5F60" w:rsidP="001F5F60">
      <w:pPr>
        <w:rPr>
          <w:lang w:eastAsia="en-GB"/>
        </w:rPr>
      </w:pPr>
      <w:r>
        <w:rPr>
          <w:lang w:eastAsia="en-GB"/>
        </w:rPr>
        <w:t>For Luton, the percentage of children with a good level of development and expected level across all learning goals has increased by 4.5 percentage point from 2022.</w:t>
      </w:r>
    </w:p>
    <w:p w14:paraId="03F01450" w14:textId="003BBAF6" w:rsidR="00C05E44" w:rsidRDefault="001F5F60" w:rsidP="001F5F60">
      <w:pPr>
        <w:rPr>
          <w:lang w:eastAsia="en-GB"/>
        </w:rPr>
      </w:pPr>
      <w:r>
        <w:rPr>
          <w:lang w:eastAsia="en-GB"/>
        </w:rPr>
        <w:t xml:space="preserve">In 2022/23 the average number of early learning goals at the expected level is 13.3, up 0.4 from 2021/22. </w:t>
      </w:r>
    </w:p>
    <w:p w14:paraId="2339E679" w14:textId="7B549EC8" w:rsidR="00C1660A" w:rsidRDefault="00C1660A" w:rsidP="001F5F60">
      <w:pPr>
        <w:rPr>
          <w:lang w:eastAsia="en-GB"/>
        </w:rPr>
      </w:pPr>
      <w:r>
        <w:rPr>
          <w:lang w:eastAsia="en-GB"/>
        </w:rPr>
        <w:t>“</w:t>
      </w:r>
      <w:r w:rsidR="000E5172" w:rsidRPr="000E5172">
        <w:rPr>
          <w:lang w:eastAsia="en-GB"/>
        </w:rPr>
        <w:t xml:space="preserve">Gross </w:t>
      </w:r>
      <w:r>
        <w:rPr>
          <w:lang w:eastAsia="en-GB"/>
        </w:rPr>
        <w:t>M</w:t>
      </w:r>
      <w:r w:rsidR="000E5172" w:rsidRPr="000E5172">
        <w:rPr>
          <w:lang w:eastAsia="en-GB"/>
        </w:rPr>
        <w:t xml:space="preserve">otor </w:t>
      </w:r>
      <w:r>
        <w:rPr>
          <w:lang w:eastAsia="en-GB"/>
        </w:rPr>
        <w:t>S</w:t>
      </w:r>
      <w:r w:rsidR="000E5172" w:rsidRPr="000E5172">
        <w:rPr>
          <w:lang w:eastAsia="en-GB"/>
        </w:rPr>
        <w:t>kills</w:t>
      </w:r>
      <w:r>
        <w:rPr>
          <w:lang w:eastAsia="en-GB"/>
        </w:rPr>
        <w:t>”</w:t>
      </w:r>
      <w:r w:rsidR="000E5172" w:rsidRPr="000E5172">
        <w:rPr>
          <w:lang w:eastAsia="en-GB"/>
        </w:rPr>
        <w:t xml:space="preserve"> </w:t>
      </w:r>
      <w:r>
        <w:rPr>
          <w:lang w:eastAsia="en-GB"/>
        </w:rPr>
        <w:t xml:space="preserve">remains </w:t>
      </w:r>
      <w:r w:rsidR="000E5172" w:rsidRPr="000E5172">
        <w:rPr>
          <w:lang w:eastAsia="en-GB"/>
        </w:rPr>
        <w:t>the early learning goal (ELG) with the highest percentage of children at the expected level (</w:t>
      </w:r>
      <w:r w:rsidR="000E5172">
        <w:rPr>
          <w:lang w:eastAsia="en-GB"/>
        </w:rPr>
        <w:t>90.5</w:t>
      </w:r>
      <w:r w:rsidR="000E5172" w:rsidRPr="000E5172">
        <w:rPr>
          <w:lang w:eastAsia="en-GB"/>
        </w:rPr>
        <w:t xml:space="preserve">%), whilst </w:t>
      </w:r>
      <w:r>
        <w:rPr>
          <w:lang w:eastAsia="en-GB"/>
        </w:rPr>
        <w:t>“W</w:t>
      </w:r>
      <w:r w:rsidR="000E5172" w:rsidRPr="000E5172">
        <w:rPr>
          <w:lang w:eastAsia="en-GB"/>
        </w:rPr>
        <w:t>riting</w:t>
      </w:r>
      <w:r>
        <w:rPr>
          <w:lang w:eastAsia="en-GB"/>
        </w:rPr>
        <w:t>”</w:t>
      </w:r>
      <w:r w:rsidR="000E5172" w:rsidRPr="000E5172">
        <w:rPr>
          <w:lang w:eastAsia="en-GB"/>
        </w:rPr>
        <w:t xml:space="preserve"> </w:t>
      </w:r>
      <w:r>
        <w:rPr>
          <w:lang w:eastAsia="en-GB"/>
        </w:rPr>
        <w:t>remains</w:t>
      </w:r>
      <w:r w:rsidR="000E5172" w:rsidRPr="000E5172">
        <w:rPr>
          <w:lang w:eastAsia="en-GB"/>
        </w:rPr>
        <w:t xml:space="preserve"> the lowest (</w:t>
      </w:r>
      <w:r w:rsidR="000E5172">
        <w:rPr>
          <w:lang w:eastAsia="en-GB"/>
        </w:rPr>
        <w:t>64.8</w:t>
      </w:r>
      <w:r w:rsidR="000E5172" w:rsidRPr="000E5172">
        <w:rPr>
          <w:lang w:eastAsia="en-GB"/>
        </w:rPr>
        <w:t>%)</w:t>
      </w:r>
      <w:r w:rsidR="000E5172">
        <w:rPr>
          <w:lang w:eastAsia="en-GB"/>
        </w:rPr>
        <w:t xml:space="preserve">. </w:t>
      </w:r>
    </w:p>
    <w:p w14:paraId="0E8031FB" w14:textId="755399A3" w:rsidR="0085347F" w:rsidRDefault="000E5172" w:rsidP="001F5F60">
      <w:pPr>
        <w:rPr>
          <w:lang w:eastAsia="en-GB"/>
        </w:rPr>
      </w:pPr>
      <w:r w:rsidRPr="000E5172">
        <w:rPr>
          <w:lang w:eastAsia="en-GB"/>
        </w:rPr>
        <w:t>Compared with a year earlier, all areas of learning and most ELGs increased at least slightly.</w:t>
      </w:r>
    </w:p>
    <w:p w14:paraId="0D8624C5" w14:textId="77777777" w:rsidR="0085347F" w:rsidRDefault="0085347F">
      <w:pPr>
        <w:spacing w:after="200"/>
        <w:jc w:val="left"/>
        <w:rPr>
          <w:lang w:eastAsia="en-GB"/>
        </w:rPr>
      </w:pPr>
      <w:r>
        <w:rPr>
          <w:lang w:eastAsia="en-GB"/>
        </w:rPr>
        <w:br w:type="page"/>
      </w:r>
    </w:p>
    <w:p w14:paraId="1DD44531" w14:textId="77777777" w:rsidR="000E5172" w:rsidRDefault="000E5172" w:rsidP="001F5F60">
      <w:pPr>
        <w:rPr>
          <w:lang w:eastAsia="en-GB"/>
        </w:rPr>
      </w:pPr>
    </w:p>
    <w:p w14:paraId="3D2D8796" w14:textId="0B87E22B" w:rsidR="000E5172" w:rsidRDefault="000E5172" w:rsidP="000E5172">
      <w:pPr>
        <w:pStyle w:val="Heading1"/>
        <w:rPr>
          <w:lang w:eastAsia="en-GB"/>
        </w:rPr>
      </w:pPr>
      <w:r>
        <w:rPr>
          <w:lang w:eastAsia="en-GB"/>
        </w:rPr>
        <w:t>Early Learning goals</w:t>
      </w:r>
    </w:p>
    <w:p w14:paraId="76FC302F" w14:textId="62A01B2A" w:rsidR="000E5172" w:rsidRDefault="000E5172" w:rsidP="000E5172">
      <w:pPr>
        <w:rPr>
          <w:lang w:eastAsia="en-GB"/>
        </w:rPr>
      </w:pPr>
      <w:r>
        <w:rPr>
          <w:lang w:eastAsia="en-GB"/>
        </w:rPr>
        <w:t>In 2022/23</w:t>
      </w:r>
      <w:r w:rsidR="000F5215">
        <w:rPr>
          <w:lang w:eastAsia="en-GB"/>
        </w:rPr>
        <w:t xml:space="preserve">, </w:t>
      </w:r>
      <w:r w:rsidR="00C1660A">
        <w:rPr>
          <w:lang w:eastAsia="en-GB"/>
        </w:rPr>
        <w:t>“</w:t>
      </w:r>
      <w:r w:rsidR="00C1660A" w:rsidRPr="000E5172">
        <w:rPr>
          <w:lang w:eastAsia="en-GB"/>
        </w:rPr>
        <w:t xml:space="preserve">Gross </w:t>
      </w:r>
      <w:r w:rsidR="00C1660A">
        <w:rPr>
          <w:lang w:eastAsia="en-GB"/>
        </w:rPr>
        <w:t>M</w:t>
      </w:r>
      <w:r w:rsidR="00C1660A" w:rsidRPr="000E5172">
        <w:rPr>
          <w:lang w:eastAsia="en-GB"/>
        </w:rPr>
        <w:t xml:space="preserve">otor </w:t>
      </w:r>
      <w:r w:rsidR="00C1660A">
        <w:rPr>
          <w:lang w:eastAsia="en-GB"/>
        </w:rPr>
        <w:t>S</w:t>
      </w:r>
      <w:r w:rsidR="00C1660A" w:rsidRPr="000E5172">
        <w:rPr>
          <w:lang w:eastAsia="en-GB"/>
        </w:rPr>
        <w:t>kills</w:t>
      </w:r>
      <w:r w:rsidR="00C1660A">
        <w:rPr>
          <w:lang w:eastAsia="en-GB"/>
        </w:rPr>
        <w:t>”</w:t>
      </w:r>
      <w:r w:rsidR="00C1660A" w:rsidRPr="000E5172">
        <w:rPr>
          <w:lang w:eastAsia="en-GB"/>
        </w:rPr>
        <w:t xml:space="preserve"> </w:t>
      </w:r>
      <w:r>
        <w:rPr>
          <w:lang w:eastAsia="en-GB"/>
        </w:rPr>
        <w:t>was the ELG with the highest percentage of children at the expected level</w:t>
      </w:r>
      <w:r w:rsidR="00C1660A">
        <w:rPr>
          <w:lang w:eastAsia="en-GB"/>
        </w:rPr>
        <w:t>. “W</w:t>
      </w:r>
      <w:r>
        <w:rPr>
          <w:lang w:eastAsia="en-GB"/>
        </w:rPr>
        <w:t>riting</w:t>
      </w:r>
      <w:r w:rsidR="00C1660A">
        <w:rPr>
          <w:lang w:eastAsia="en-GB"/>
        </w:rPr>
        <w:t>”</w:t>
      </w:r>
      <w:r>
        <w:rPr>
          <w:lang w:eastAsia="en-GB"/>
        </w:rPr>
        <w:t xml:space="preserve"> was the lowest with a difference of 26 percentage points (pp) between the two ELG. This is a slight decrease </w:t>
      </w:r>
      <w:r w:rsidR="00C81732">
        <w:rPr>
          <w:lang w:eastAsia="en-GB"/>
        </w:rPr>
        <w:t>from 2021/22.</w:t>
      </w:r>
    </w:p>
    <w:p w14:paraId="2D9D0052" w14:textId="34E9E3DC" w:rsidR="00C81732" w:rsidRDefault="00C81732" w:rsidP="000E5172">
      <w:pPr>
        <w:rPr>
          <w:lang w:eastAsia="en-GB"/>
        </w:rPr>
      </w:pPr>
      <w:r>
        <w:rPr>
          <w:lang w:eastAsia="en-GB"/>
        </w:rPr>
        <w:t xml:space="preserve">Between 2021/22 and 2022/23, the percentage of children at the expected level has increased for all ELG between 0.6pp and 4.3pp. </w:t>
      </w:r>
    </w:p>
    <w:p w14:paraId="0BD745B1" w14:textId="77777777" w:rsidR="0085347F" w:rsidRPr="000F5215" w:rsidRDefault="0085347F" w:rsidP="000E5172">
      <w:pPr>
        <w:rPr>
          <w:sz w:val="10"/>
          <w:szCs w:val="10"/>
          <w:lang w:eastAsia="en-GB"/>
        </w:rPr>
      </w:pPr>
    </w:p>
    <w:p w14:paraId="3820981C" w14:textId="12CD1002" w:rsidR="00C81732" w:rsidRDefault="00AF61A1" w:rsidP="009C35F0">
      <w:pPr>
        <w:jc w:val="center"/>
        <w:rPr>
          <w:lang w:eastAsia="en-GB"/>
        </w:rPr>
      </w:pPr>
      <w:commentRangeStart w:id="2"/>
      <w:commentRangeStart w:id="3"/>
      <w:commentRangeEnd w:id="2"/>
      <w:r>
        <w:rPr>
          <w:rStyle w:val="CommentReference"/>
        </w:rPr>
        <w:commentReference w:id="2"/>
      </w:r>
      <w:commentRangeEnd w:id="3"/>
      <w:r w:rsidR="009C35F0">
        <w:rPr>
          <w:rStyle w:val="CommentReference"/>
        </w:rPr>
        <w:commentReference w:id="3"/>
      </w:r>
      <w:r w:rsidR="009C35F0">
        <w:rPr>
          <w:noProof/>
          <w:lang w:eastAsia="en-GB"/>
        </w:rPr>
        <w:drawing>
          <wp:inline distT="0" distB="0" distL="0" distR="0" wp14:anchorId="5FEBC8DC" wp14:editId="255718E4">
            <wp:extent cx="5943600" cy="2924175"/>
            <wp:effectExtent l="0" t="0" r="0" b="952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97C21AC-20B2-42F3-8B33-1D19508EC57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CB22401" w14:textId="444A6397" w:rsidR="006C7C0A" w:rsidRDefault="006C7C0A" w:rsidP="006C7C0A">
      <w:pPr>
        <w:spacing w:after="200"/>
        <w:jc w:val="left"/>
        <w:rPr>
          <w:lang w:eastAsia="en-GB"/>
        </w:rPr>
      </w:pPr>
    </w:p>
    <w:p w14:paraId="7C426F99" w14:textId="7B08B612" w:rsidR="0085347F" w:rsidRDefault="009C35F0" w:rsidP="009C35F0">
      <w:pPr>
        <w:spacing w:after="200"/>
        <w:jc w:val="center"/>
        <w:rPr>
          <w:lang w:eastAsia="en-GB"/>
        </w:rPr>
      </w:pPr>
      <w:r>
        <w:rPr>
          <w:noProof/>
          <w:lang w:eastAsia="en-GB"/>
        </w:rPr>
        <w:drawing>
          <wp:inline distT="0" distB="0" distL="0" distR="0" wp14:anchorId="183DCFD8" wp14:editId="37B3E50A">
            <wp:extent cx="5953125" cy="3239770"/>
            <wp:effectExtent l="0" t="0" r="9525" b="1778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008C23B4-B30E-4DCE-8175-6CFDC852F4D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4FD552A" w14:textId="3824B03C" w:rsidR="0085347F" w:rsidRDefault="0085347F" w:rsidP="006C7C0A">
      <w:pPr>
        <w:spacing w:after="200"/>
        <w:jc w:val="left"/>
        <w:rPr>
          <w:lang w:eastAsia="en-GB"/>
        </w:rPr>
      </w:pPr>
    </w:p>
    <w:p w14:paraId="2867AFCF" w14:textId="3D612CDB" w:rsidR="00C81732" w:rsidRDefault="00C81732" w:rsidP="00C81732">
      <w:pPr>
        <w:pStyle w:val="Heading1"/>
        <w:rPr>
          <w:lang w:eastAsia="en-GB"/>
        </w:rPr>
      </w:pPr>
      <w:r>
        <w:rPr>
          <w:lang w:eastAsia="en-GB"/>
        </w:rPr>
        <w:t xml:space="preserve">Good Level of </w:t>
      </w:r>
      <w:r w:rsidR="00C1660A">
        <w:rPr>
          <w:lang w:eastAsia="en-GB"/>
        </w:rPr>
        <w:t>D</w:t>
      </w:r>
      <w:r>
        <w:rPr>
          <w:lang w:eastAsia="en-GB"/>
        </w:rPr>
        <w:t>evelopment by child characteristics</w:t>
      </w:r>
    </w:p>
    <w:p w14:paraId="778A634B" w14:textId="7ABBF9C3" w:rsidR="00737438" w:rsidRDefault="0053432E" w:rsidP="0053432E">
      <w:pPr>
        <w:rPr>
          <w:lang w:eastAsia="en-GB"/>
        </w:rPr>
      </w:pPr>
      <w:r w:rsidRPr="0053432E">
        <w:rPr>
          <w:lang w:eastAsia="en-GB"/>
        </w:rPr>
        <w:t>In 2022/23, more girls had a good level of development</w:t>
      </w:r>
      <w:r w:rsidR="00C1660A">
        <w:rPr>
          <w:lang w:eastAsia="en-GB"/>
        </w:rPr>
        <w:t xml:space="preserve"> </w:t>
      </w:r>
      <w:r w:rsidR="00C1660A" w:rsidRPr="0053432E">
        <w:rPr>
          <w:lang w:eastAsia="en-GB"/>
        </w:rPr>
        <w:t>than boys</w:t>
      </w:r>
      <w:r w:rsidRPr="0053432E">
        <w:rPr>
          <w:lang w:eastAsia="en-GB"/>
        </w:rPr>
        <w:t xml:space="preserve">, with the gap </w:t>
      </w:r>
      <w:r>
        <w:rPr>
          <w:lang w:eastAsia="en-GB"/>
        </w:rPr>
        <w:t>decreasing</w:t>
      </w:r>
      <w:r w:rsidRPr="0053432E">
        <w:rPr>
          <w:lang w:eastAsia="en-GB"/>
        </w:rPr>
        <w:t xml:space="preserve"> slightly compared with a year earlier (by 0.</w:t>
      </w:r>
      <w:r>
        <w:rPr>
          <w:lang w:eastAsia="en-GB"/>
        </w:rPr>
        <w:t>5</w:t>
      </w:r>
      <w:r w:rsidRPr="0053432E">
        <w:rPr>
          <w:lang w:eastAsia="en-GB"/>
        </w:rPr>
        <w:t xml:space="preserve"> percentage points).</w:t>
      </w:r>
      <w:r w:rsidR="00737438">
        <w:rPr>
          <w:lang w:eastAsia="en-GB"/>
        </w:rPr>
        <w:t xml:space="preserve"> </w:t>
      </w:r>
    </w:p>
    <w:p w14:paraId="2710674C" w14:textId="0D6EA2EA" w:rsidR="00C1660A" w:rsidRDefault="00C1660A" w:rsidP="0053432E">
      <w:pPr>
        <w:rPr>
          <w:lang w:eastAsia="en-GB"/>
        </w:rPr>
      </w:pPr>
      <w:r>
        <w:rPr>
          <w:lang w:eastAsia="en-GB"/>
        </w:rPr>
        <w:t>A</w:t>
      </w:r>
      <w:r w:rsidR="0053432E" w:rsidRPr="0053432E">
        <w:rPr>
          <w:lang w:eastAsia="en-GB"/>
        </w:rPr>
        <w:t xml:space="preserve">utumn-born children </w:t>
      </w:r>
      <w:r>
        <w:rPr>
          <w:lang w:eastAsia="en-GB"/>
        </w:rPr>
        <w:t xml:space="preserve">achieved </w:t>
      </w:r>
      <w:r w:rsidR="0053432E" w:rsidRPr="0053432E">
        <w:rPr>
          <w:lang w:eastAsia="en-GB"/>
        </w:rPr>
        <w:t>a</w:t>
      </w:r>
      <w:r>
        <w:rPr>
          <w:lang w:eastAsia="en-GB"/>
        </w:rPr>
        <w:t xml:space="preserve"> </w:t>
      </w:r>
      <w:r w:rsidRPr="0053432E">
        <w:rPr>
          <w:lang w:eastAsia="en-GB"/>
        </w:rPr>
        <w:t xml:space="preserve">higher percentage of </w:t>
      </w:r>
      <w:r>
        <w:rPr>
          <w:lang w:eastAsia="en-GB"/>
        </w:rPr>
        <w:t>GLD</w:t>
      </w:r>
      <w:r w:rsidR="0053432E" w:rsidRPr="0053432E">
        <w:rPr>
          <w:lang w:eastAsia="en-GB"/>
        </w:rPr>
        <w:t xml:space="preserve"> than summer-born children</w:t>
      </w:r>
      <w:r w:rsidR="0053432E">
        <w:rPr>
          <w:lang w:eastAsia="en-GB"/>
        </w:rPr>
        <w:t xml:space="preserve">. </w:t>
      </w:r>
    </w:p>
    <w:p w14:paraId="24C8437E" w14:textId="5A6249C4" w:rsidR="00C1660A" w:rsidRDefault="00C1660A" w:rsidP="0053432E">
      <w:pPr>
        <w:rPr>
          <w:lang w:eastAsia="en-GB"/>
        </w:rPr>
      </w:pPr>
      <w:r>
        <w:rPr>
          <w:lang w:eastAsia="en-GB"/>
        </w:rPr>
        <w:t>C</w:t>
      </w:r>
      <w:r w:rsidR="0053432E" w:rsidRPr="0053432E">
        <w:rPr>
          <w:lang w:eastAsia="en-GB"/>
        </w:rPr>
        <w:t xml:space="preserve">hildren not eligible for free school meals </w:t>
      </w:r>
      <w:r>
        <w:rPr>
          <w:lang w:eastAsia="en-GB"/>
        </w:rPr>
        <w:t xml:space="preserve">achieved </w:t>
      </w:r>
      <w:r w:rsidRPr="0053432E">
        <w:rPr>
          <w:lang w:eastAsia="en-GB"/>
        </w:rPr>
        <w:t>a</w:t>
      </w:r>
      <w:r>
        <w:rPr>
          <w:lang w:eastAsia="en-GB"/>
        </w:rPr>
        <w:t xml:space="preserve"> </w:t>
      </w:r>
      <w:r w:rsidRPr="0053432E">
        <w:rPr>
          <w:lang w:eastAsia="en-GB"/>
        </w:rPr>
        <w:t xml:space="preserve">higher percentage of </w:t>
      </w:r>
      <w:r>
        <w:rPr>
          <w:lang w:eastAsia="en-GB"/>
        </w:rPr>
        <w:t>GLD</w:t>
      </w:r>
      <w:r w:rsidRPr="0053432E">
        <w:rPr>
          <w:lang w:eastAsia="en-GB"/>
        </w:rPr>
        <w:t xml:space="preserve"> </w:t>
      </w:r>
      <w:r w:rsidR="0053432E" w:rsidRPr="0053432E">
        <w:rPr>
          <w:lang w:eastAsia="en-GB"/>
        </w:rPr>
        <w:t>than children eligible to receive them.</w:t>
      </w:r>
      <w:r w:rsidR="0053432E">
        <w:rPr>
          <w:lang w:eastAsia="en-GB"/>
        </w:rPr>
        <w:t xml:space="preserve"> </w:t>
      </w:r>
    </w:p>
    <w:p w14:paraId="24ECA515" w14:textId="59A18716" w:rsidR="007864D3" w:rsidRDefault="0053432E" w:rsidP="0053432E">
      <w:pPr>
        <w:rPr>
          <w:lang w:eastAsia="en-GB"/>
        </w:rPr>
      </w:pPr>
      <w:r>
        <w:rPr>
          <w:lang w:eastAsia="en-GB"/>
        </w:rPr>
        <w:t>For term birth the difference in percentage points (pp) was 18pp and for free school meals (FSM) it was 10pp.</w:t>
      </w:r>
      <w:r w:rsidR="007864D3">
        <w:rPr>
          <w:lang w:eastAsia="en-GB"/>
        </w:rPr>
        <w:t xml:space="preserve"> For both characteristics the gap has narrowed.</w:t>
      </w:r>
    </w:p>
    <w:p w14:paraId="7AD2DC25" w14:textId="31D1ECDA" w:rsidR="00C81732" w:rsidRDefault="007864D3" w:rsidP="0053432E">
      <w:pPr>
        <w:rPr>
          <w:lang w:eastAsia="en-GB"/>
        </w:rPr>
      </w:pPr>
      <w:r w:rsidRPr="007864D3">
        <w:rPr>
          <w:lang w:eastAsia="en-GB"/>
        </w:rPr>
        <w:t xml:space="preserve">A higher percentage of children with English as their first language had a good level of development than those with English as an additional language. Between 2021/22 and 2022/23, the difference </w:t>
      </w:r>
      <w:r>
        <w:rPr>
          <w:lang w:eastAsia="en-GB"/>
        </w:rPr>
        <w:t>has closed by 5.5 pp</w:t>
      </w:r>
      <w:r w:rsidRPr="007864D3">
        <w:rPr>
          <w:lang w:eastAsia="en-GB"/>
        </w:rPr>
        <w:t>.</w:t>
      </w:r>
    </w:p>
    <w:p w14:paraId="60B8E00B" w14:textId="77777777" w:rsidR="009533C3" w:rsidRDefault="009533C3" w:rsidP="0053432E">
      <w:pPr>
        <w:rPr>
          <w:lang w:eastAsia="en-GB"/>
        </w:rPr>
      </w:pPr>
    </w:p>
    <w:p w14:paraId="4BD5B645" w14:textId="6CC76EEE" w:rsidR="0053432E" w:rsidRPr="0085347F" w:rsidRDefault="0085347F" w:rsidP="0053432E">
      <w:pPr>
        <w:rPr>
          <w:b/>
          <w:bCs/>
          <w:lang w:eastAsia="en-GB"/>
        </w:rPr>
      </w:pPr>
      <w:bookmarkStart w:id="4" w:name="_Hlk152581904"/>
      <w:r w:rsidRPr="0085347F">
        <w:rPr>
          <w:b/>
          <w:bCs/>
          <w:lang w:eastAsia="en-GB"/>
        </w:rPr>
        <w:t>P</w:t>
      </w:r>
      <w:r w:rsidR="007864D3" w:rsidRPr="0085347F">
        <w:rPr>
          <w:b/>
          <w:bCs/>
          <w:lang w:eastAsia="en-GB"/>
        </w:rPr>
        <w:t>ercentage of children with a good level of development by child characteristics, Luton, 2021/22 and 2022/23</w:t>
      </w:r>
    </w:p>
    <w:tbl>
      <w:tblPr>
        <w:tblW w:w="7720" w:type="dxa"/>
        <w:jc w:val="center"/>
        <w:tblLook w:val="04A0" w:firstRow="1" w:lastRow="0" w:firstColumn="1" w:lastColumn="0" w:noHBand="0" w:noVBand="1"/>
      </w:tblPr>
      <w:tblGrid>
        <w:gridCol w:w="2280"/>
        <w:gridCol w:w="1720"/>
        <w:gridCol w:w="1240"/>
        <w:gridCol w:w="1240"/>
        <w:gridCol w:w="1240"/>
      </w:tblGrid>
      <w:tr w:rsidR="007864D3" w:rsidRPr="007864D3" w14:paraId="7351AC12" w14:textId="77777777" w:rsidTr="007864D3">
        <w:trPr>
          <w:trHeight w:val="60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4"/>
          <w:p w14:paraId="1121596A" w14:textId="77777777" w:rsidR="007864D3" w:rsidRPr="007864D3" w:rsidRDefault="007864D3" w:rsidP="007864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7864D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Characteristic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00A3" w14:textId="77777777" w:rsidR="007864D3" w:rsidRPr="007864D3" w:rsidRDefault="007864D3" w:rsidP="007864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7864D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Characteristic type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51D8" w14:textId="77777777" w:rsidR="007864D3" w:rsidRPr="007864D3" w:rsidRDefault="007864D3" w:rsidP="007864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7864D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2021/22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A322" w14:textId="77777777" w:rsidR="007864D3" w:rsidRPr="007864D3" w:rsidRDefault="007864D3" w:rsidP="007864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7864D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2022/23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3D1F" w14:textId="77777777" w:rsidR="007864D3" w:rsidRPr="007864D3" w:rsidRDefault="007864D3" w:rsidP="007864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7864D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Change (pp)</w:t>
            </w:r>
          </w:p>
        </w:tc>
      </w:tr>
      <w:tr w:rsidR="007864D3" w:rsidRPr="007864D3" w14:paraId="335D0646" w14:textId="77777777" w:rsidTr="007864D3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1844" w14:textId="77777777" w:rsidR="007864D3" w:rsidRPr="007864D3" w:rsidRDefault="007864D3" w:rsidP="007864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7864D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Gender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A791" w14:textId="77777777" w:rsidR="007864D3" w:rsidRPr="007864D3" w:rsidRDefault="007864D3" w:rsidP="007864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7864D3">
              <w:rPr>
                <w:rFonts w:eastAsia="Times New Roman" w:cstheme="minorHAnsi"/>
                <w:color w:val="000000"/>
                <w:lang w:eastAsia="en-GB"/>
              </w:rPr>
              <w:t>Girls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4EB9" w14:textId="77777777" w:rsidR="007864D3" w:rsidRPr="007864D3" w:rsidRDefault="007864D3" w:rsidP="007864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7864D3">
              <w:rPr>
                <w:rFonts w:eastAsia="Times New Roman" w:cstheme="minorHAnsi"/>
                <w:color w:val="000000"/>
                <w:lang w:eastAsia="en-GB"/>
              </w:rPr>
              <w:t>64.3%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0285" w14:textId="77777777" w:rsidR="007864D3" w:rsidRPr="007864D3" w:rsidRDefault="007864D3" w:rsidP="007864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7864D3">
              <w:rPr>
                <w:rFonts w:eastAsia="Times New Roman" w:cstheme="minorHAnsi"/>
                <w:color w:val="000000"/>
                <w:lang w:eastAsia="en-GB"/>
              </w:rPr>
              <w:t>68.3%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970F" w14:textId="77777777" w:rsidR="007864D3" w:rsidRPr="007864D3" w:rsidRDefault="007864D3" w:rsidP="007864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7864D3">
              <w:rPr>
                <w:rFonts w:eastAsia="Times New Roman" w:cstheme="minorHAnsi"/>
                <w:color w:val="000000"/>
                <w:lang w:eastAsia="en-GB"/>
              </w:rPr>
              <w:t>4.0</w:t>
            </w:r>
          </w:p>
        </w:tc>
      </w:tr>
      <w:tr w:rsidR="007864D3" w:rsidRPr="007864D3" w14:paraId="44AF6B73" w14:textId="77777777" w:rsidTr="007864D3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6D98" w14:textId="77777777" w:rsidR="007864D3" w:rsidRPr="007864D3" w:rsidRDefault="007864D3" w:rsidP="007864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7864D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229A" w14:textId="77777777" w:rsidR="007864D3" w:rsidRPr="007864D3" w:rsidRDefault="007864D3" w:rsidP="007864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7864D3">
              <w:rPr>
                <w:rFonts w:eastAsia="Times New Roman" w:cstheme="minorHAnsi"/>
                <w:color w:val="000000"/>
                <w:lang w:eastAsia="en-GB"/>
              </w:rPr>
              <w:t>Boys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6B99" w14:textId="77777777" w:rsidR="007864D3" w:rsidRPr="007864D3" w:rsidRDefault="007864D3" w:rsidP="007864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7864D3">
              <w:rPr>
                <w:rFonts w:eastAsia="Times New Roman" w:cstheme="minorHAnsi"/>
                <w:color w:val="000000"/>
                <w:lang w:eastAsia="en-GB"/>
              </w:rPr>
              <w:t>49.5%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BDE0" w14:textId="77777777" w:rsidR="007864D3" w:rsidRPr="007864D3" w:rsidRDefault="007864D3" w:rsidP="007864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7864D3">
              <w:rPr>
                <w:rFonts w:eastAsia="Times New Roman" w:cstheme="minorHAnsi"/>
                <w:color w:val="000000"/>
                <w:lang w:eastAsia="en-GB"/>
              </w:rPr>
              <w:t>54.0%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066D" w14:textId="77777777" w:rsidR="007864D3" w:rsidRPr="007864D3" w:rsidRDefault="007864D3" w:rsidP="007864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7864D3">
              <w:rPr>
                <w:rFonts w:eastAsia="Times New Roman" w:cstheme="minorHAnsi"/>
                <w:color w:val="000000"/>
                <w:lang w:eastAsia="en-GB"/>
              </w:rPr>
              <w:t>4.5</w:t>
            </w:r>
          </w:p>
        </w:tc>
      </w:tr>
      <w:tr w:rsidR="007864D3" w:rsidRPr="007864D3" w14:paraId="10368525" w14:textId="77777777" w:rsidTr="007864D3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EB2E" w14:textId="77777777" w:rsidR="007864D3" w:rsidRPr="007864D3" w:rsidRDefault="007864D3" w:rsidP="007864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7864D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F35E" w14:textId="77777777" w:rsidR="007864D3" w:rsidRPr="007864D3" w:rsidRDefault="007864D3" w:rsidP="007864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7864D3">
              <w:rPr>
                <w:rFonts w:eastAsia="Times New Roman" w:cstheme="minorHAnsi"/>
                <w:color w:val="000000"/>
                <w:lang w:eastAsia="en-GB"/>
              </w:rPr>
              <w:t>Difference (pp)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24B4" w14:textId="77777777" w:rsidR="007864D3" w:rsidRPr="007864D3" w:rsidRDefault="007864D3" w:rsidP="007864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7864D3">
              <w:rPr>
                <w:rFonts w:eastAsia="Times New Roman" w:cstheme="minorHAnsi"/>
                <w:color w:val="000000"/>
                <w:lang w:eastAsia="en-GB"/>
              </w:rPr>
              <w:t>14.8%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F922" w14:textId="77777777" w:rsidR="007864D3" w:rsidRPr="007864D3" w:rsidRDefault="007864D3" w:rsidP="007864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7864D3">
              <w:rPr>
                <w:rFonts w:eastAsia="Times New Roman" w:cstheme="minorHAnsi"/>
                <w:color w:val="000000"/>
                <w:lang w:eastAsia="en-GB"/>
              </w:rPr>
              <w:t>14.3%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9533" w14:textId="77777777" w:rsidR="007864D3" w:rsidRPr="007864D3" w:rsidRDefault="007864D3" w:rsidP="007864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7864D3">
              <w:rPr>
                <w:rFonts w:eastAsia="Times New Roman" w:cstheme="minorHAnsi"/>
                <w:color w:val="000000"/>
                <w:lang w:eastAsia="en-GB"/>
              </w:rPr>
              <w:t>-0.5</w:t>
            </w:r>
          </w:p>
        </w:tc>
      </w:tr>
      <w:tr w:rsidR="007864D3" w:rsidRPr="007864D3" w14:paraId="101C425E" w14:textId="77777777" w:rsidTr="007864D3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9816" w14:textId="77777777" w:rsidR="007864D3" w:rsidRPr="007864D3" w:rsidRDefault="007864D3" w:rsidP="007864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7864D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First Language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4DF2" w14:textId="77777777" w:rsidR="007864D3" w:rsidRPr="007864D3" w:rsidRDefault="007864D3" w:rsidP="007864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7864D3">
              <w:rPr>
                <w:rFonts w:eastAsia="Times New Roman" w:cstheme="minorHAnsi"/>
                <w:color w:val="000000"/>
                <w:lang w:eastAsia="en-GB"/>
              </w:rPr>
              <w:t>English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2179" w14:textId="77777777" w:rsidR="007864D3" w:rsidRPr="007864D3" w:rsidRDefault="007864D3" w:rsidP="007864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7864D3">
              <w:rPr>
                <w:rFonts w:eastAsia="Times New Roman" w:cstheme="minorHAnsi"/>
                <w:color w:val="000000"/>
                <w:lang w:eastAsia="en-GB"/>
              </w:rPr>
              <w:t>61.5%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C94B" w14:textId="77777777" w:rsidR="007864D3" w:rsidRPr="007864D3" w:rsidRDefault="007864D3" w:rsidP="007864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7864D3">
              <w:rPr>
                <w:rFonts w:eastAsia="Times New Roman" w:cstheme="minorHAnsi"/>
                <w:color w:val="000000"/>
                <w:lang w:eastAsia="en-GB"/>
              </w:rPr>
              <w:t>63.5%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0DC6" w14:textId="77777777" w:rsidR="007864D3" w:rsidRPr="007864D3" w:rsidRDefault="007864D3" w:rsidP="007864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7864D3">
              <w:rPr>
                <w:rFonts w:eastAsia="Times New Roman" w:cstheme="minorHAnsi"/>
                <w:color w:val="000000"/>
                <w:lang w:eastAsia="en-GB"/>
              </w:rPr>
              <w:t>2.0</w:t>
            </w:r>
          </w:p>
        </w:tc>
      </w:tr>
      <w:tr w:rsidR="007864D3" w:rsidRPr="007864D3" w14:paraId="5DD240E5" w14:textId="77777777" w:rsidTr="007864D3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D708" w14:textId="77777777" w:rsidR="007864D3" w:rsidRPr="007864D3" w:rsidRDefault="007864D3" w:rsidP="007864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7864D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214D" w14:textId="77777777" w:rsidR="007864D3" w:rsidRPr="007864D3" w:rsidRDefault="007864D3" w:rsidP="007864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7864D3">
              <w:rPr>
                <w:rFonts w:eastAsia="Times New Roman" w:cstheme="minorHAnsi"/>
                <w:color w:val="000000"/>
                <w:lang w:eastAsia="en-GB"/>
              </w:rPr>
              <w:t>Other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672E" w14:textId="77777777" w:rsidR="007864D3" w:rsidRPr="007864D3" w:rsidRDefault="007864D3" w:rsidP="007864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7864D3">
              <w:rPr>
                <w:rFonts w:eastAsia="Times New Roman" w:cstheme="minorHAnsi"/>
                <w:color w:val="000000"/>
                <w:lang w:eastAsia="en-GB"/>
              </w:rPr>
              <w:t>53.5%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323F" w14:textId="77777777" w:rsidR="007864D3" w:rsidRPr="007864D3" w:rsidRDefault="007864D3" w:rsidP="007864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7864D3">
              <w:rPr>
                <w:rFonts w:eastAsia="Times New Roman" w:cstheme="minorHAnsi"/>
                <w:color w:val="000000"/>
                <w:lang w:eastAsia="en-GB"/>
              </w:rPr>
              <w:t>61.1%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48E4" w14:textId="77777777" w:rsidR="007864D3" w:rsidRPr="007864D3" w:rsidRDefault="007864D3" w:rsidP="007864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7864D3">
              <w:rPr>
                <w:rFonts w:eastAsia="Times New Roman" w:cstheme="minorHAnsi"/>
                <w:color w:val="000000"/>
                <w:lang w:eastAsia="en-GB"/>
              </w:rPr>
              <w:t>7.6</w:t>
            </w:r>
          </w:p>
        </w:tc>
      </w:tr>
      <w:tr w:rsidR="007864D3" w:rsidRPr="007864D3" w14:paraId="625DFEA5" w14:textId="77777777" w:rsidTr="007864D3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8ADF" w14:textId="77777777" w:rsidR="007864D3" w:rsidRPr="007864D3" w:rsidRDefault="007864D3" w:rsidP="007864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7864D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8C9E" w14:textId="77777777" w:rsidR="007864D3" w:rsidRPr="007864D3" w:rsidRDefault="007864D3" w:rsidP="007864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7864D3">
              <w:rPr>
                <w:rFonts w:eastAsia="Times New Roman" w:cstheme="minorHAnsi"/>
                <w:color w:val="000000"/>
                <w:lang w:eastAsia="en-GB"/>
              </w:rPr>
              <w:t>Difference (pp)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49B0" w14:textId="77777777" w:rsidR="007864D3" w:rsidRPr="007864D3" w:rsidRDefault="007864D3" w:rsidP="007864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7864D3">
              <w:rPr>
                <w:rFonts w:eastAsia="Times New Roman" w:cstheme="minorHAnsi"/>
                <w:color w:val="000000"/>
                <w:lang w:eastAsia="en-GB"/>
              </w:rPr>
              <w:t>8.0%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B8EF" w14:textId="77777777" w:rsidR="007864D3" w:rsidRPr="007864D3" w:rsidRDefault="007864D3" w:rsidP="007864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7864D3">
              <w:rPr>
                <w:rFonts w:eastAsia="Times New Roman" w:cstheme="minorHAnsi"/>
                <w:color w:val="000000"/>
                <w:lang w:eastAsia="en-GB"/>
              </w:rPr>
              <w:t>2.4%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740E" w14:textId="77777777" w:rsidR="007864D3" w:rsidRPr="007864D3" w:rsidRDefault="007864D3" w:rsidP="007864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7864D3">
              <w:rPr>
                <w:rFonts w:eastAsia="Times New Roman" w:cstheme="minorHAnsi"/>
                <w:color w:val="000000"/>
                <w:lang w:eastAsia="en-GB"/>
              </w:rPr>
              <w:t>-5.6</w:t>
            </w:r>
          </w:p>
        </w:tc>
      </w:tr>
      <w:tr w:rsidR="007864D3" w:rsidRPr="007864D3" w14:paraId="3881A37F" w14:textId="77777777" w:rsidTr="007864D3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FDAC" w14:textId="77777777" w:rsidR="007864D3" w:rsidRPr="007864D3" w:rsidRDefault="007864D3" w:rsidP="007864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7864D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Free School Meals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8162" w14:textId="77777777" w:rsidR="007864D3" w:rsidRPr="007864D3" w:rsidRDefault="007864D3" w:rsidP="007864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7864D3">
              <w:rPr>
                <w:rFonts w:eastAsia="Times New Roman" w:cstheme="minorHAnsi"/>
                <w:color w:val="000000"/>
                <w:lang w:eastAsia="en-GB"/>
              </w:rPr>
              <w:t>Not eligible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5489" w14:textId="77777777" w:rsidR="007864D3" w:rsidRPr="007864D3" w:rsidRDefault="007864D3" w:rsidP="007864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7864D3">
              <w:rPr>
                <w:rFonts w:eastAsia="Times New Roman" w:cstheme="minorHAnsi"/>
                <w:color w:val="000000"/>
                <w:lang w:eastAsia="en-GB"/>
              </w:rPr>
              <w:t>59.7%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CDA1" w14:textId="77777777" w:rsidR="007864D3" w:rsidRPr="007864D3" w:rsidRDefault="007864D3" w:rsidP="007864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7864D3">
              <w:rPr>
                <w:rFonts w:eastAsia="Times New Roman" w:cstheme="minorHAnsi"/>
                <w:color w:val="000000"/>
                <w:lang w:eastAsia="en-GB"/>
              </w:rPr>
              <w:t>63.9%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8CBB" w14:textId="77777777" w:rsidR="007864D3" w:rsidRPr="007864D3" w:rsidRDefault="007864D3" w:rsidP="007864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7864D3">
              <w:rPr>
                <w:rFonts w:eastAsia="Times New Roman" w:cstheme="minorHAnsi"/>
                <w:color w:val="000000"/>
                <w:lang w:eastAsia="en-GB"/>
              </w:rPr>
              <w:t>4.2</w:t>
            </w:r>
          </w:p>
        </w:tc>
      </w:tr>
      <w:tr w:rsidR="007864D3" w:rsidRPr="007864D3" w14:paraId="28AA0CB0" w14:textId="77777777" w:rsidTr="007864D3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1680" w14:textId="77777777" w:rsidR="007864D3" w:rsidRPr="007864D3" w:rsidRDefault="007864D3" w:rsidP="007864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7864D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24C2" w14:textId="77777777" w:rsidR="007864D3" w:rsidRPr="007864D3" w:rsidRDefault="007864D3" w:rsidP="007864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7864D3">
              <w:rPr>
                <w:rFonts w:eastAsia="Times New Roman" w:cstheme="minorHAnsi"/>
                <w:color w:val="000000"/>
                <w:lang w:eastAsia="en-GB"/>
              </w:rPr>
              <w:t>Eligible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14C6" w14:textId="77777777" w:rsidR="007864D3" w:rsidRPr="007864D3" w:rsidRDefault="007864D3" w:rsidP="007864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7864D3">
              <w:rPr>
                <w:rFonts w:eastAsia="Times New Roman" w:cstheme="minorHAnsi"/>
                <w:color w:val="000000"/>
                <w:lang w:eastAsia="en-GB"/>
              </w:rPr>
              <w:t>48.8%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B1CA" w14:textId="77777777" w:rsidR="007864D3" w:rsidRPr="007864D3" w:rsidRDefault="007864D3" w:rsidP="007864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7864D3">
              <w:rPr>
                <w:rFonts w:eastAsia="Times New Roman" w:cstheme="minorHAnsi"/>
                <w:color w:val="000000"/>
                <w:lang w:eastAsia="en-GB"/>
              </w:rPr>
              <w:t>54.0%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85A0" w14:textId="77777777" w:rsidR="007864D3" w:rsidRPr="007864D3" w:rsidRDefault="007864D3" w:rsidP="007864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7864D3">
              <w:rPr>
                <w:rFonts w:eastAsia="Times New Roman" w:cstheme="minorHAnsi"/>
                <w:color w:val="000000"/>
                <w:lang w:eastAsia="en-GB"/>
              </w:rPr>
              <w:t>5.2</w:t>
            </w:r>
          </w:p>
        </w:tc>
      </w:tr>
      <w:tr w:rsidR="007864D3" w:rsidRPr="007864D3" w14:paraId="248C0232" w14:textId="77777777" w:rsidTr="007864D3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934E" w14:textId="77777777" w:rsidR="007864D3" w:rsidRPr="007864D3" w:rsidRDefault="007864D3" w:rsidP="007864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7864D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E93C" w14:textId="77777777" w:rsidR="007864D3" w:rsidRPr="007864D3" w:rsidRDefault="007864D3" w:rsidP="007864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7864D3">
              <w:rPr>
                <w:rFonts w:eastAsia="Times New Roman" w:cstheme="minorHAnsi"/>
                <w:color w:val="000000"/>
                <w:lang w:eastAsia="en-GB"/>
              </w:rPr>
              <w:t>Difference (pp)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6ABA" w14:textId="77777777" w:rsidR="007864D3" w:rsidRPr="007864D3" w:rsidRDefault="007864D3" w:rsidP="007864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7864D3">
              <w:rPr>
                <w:rFonts w:eastAsia="Times New Roman" w:cstheme="minorHAnsi"/>
                <w:color w:val="000000"/>
                <w:lang w:eastAsia="en-GB"/>
              </w:rPr>
              <w:t>10.9%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49CC" w14:textId="77777777" w:rsidR="007864D3" w:rsidRPr="007864D3" w:rsidRDefault="007864D3" w:rsidP="007864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7864D3">
              <w:rPr>
                <w:rFonts w:eastAsia="Times New Roman" w:cstheme="minorHAnsi"/>
                <w:color w:val="000000"/>
                <w:lang w:eastAsia="en-GB"/>
              </w:rPr>
              <w:t>9.9%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E410" w14:textId="77777777" w:rsidR="007864D3" w:rsidRPr="007864D3" w:rsidRDefault="007864D3" w:rsidP="007864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7864D3">
              <w:rPr>
                <w:rFonts w:eastAsia="Times New Roman" w:cstheme="minorHAnsi"/>
                <w:color w:val="000000"/>
                <w:lang w:eastAsia="en-GB"/>
              </w:rPr>
              <w:t>-1.0</w:t>
            </w:r>
          </w:p>
        </w:tc>
      </w:tr>
      <w:tr w:rsidR="007864D3" w:rsidRPr="007864D3" w14:paraId="5311E4BF" w14:textId="77777777" w:rsidTr="007864D3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FD79" w14:textId="77777777" w:rsidR="007864D3" w:rsidRPr="007864D3" w:rsidRDefault="007864D3" w:rsidP="007864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7864D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Term of Birth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E579" w14:textId="77777777" w:rsidR="007864D3" w:rsidRPr="007864D3" w:rsidRDefault="007864D3" w:rsidP="007864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7864D3">
              <w:rPr>
                <w:rFonts w:eastAsia="Times New Roman" w:cstheme="minorHAnsi"/>
                <w:color w:val="000000"/>
                <w:lang w:eastAsia="en-GB"/>
              </w:rPr>
              <w:t>Autumn-born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169F" w14:textId="77777777" w:rsidR="007864D3" w:rsidRPr="007864D3" w:rsidRDefault="007864D3" w:rsidP="007864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7864D3">
              <w:rPr>
                <w:rFonts w:eastAsia="Times New Roman" w:cstheme="minorHAnsi"/>
                <w:color w:val="000000"/>
                <w:lang w:eastAsia="en-GB"/>
              </w:rPr>
              <w:t>66.3%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8610" w14:textId="77777777" w:rsidR="007864D3" w:rsidRPr="007864D3" w:rsidRDefault="007864D3" w:rsidP="007864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7864D3">
              <w:rPr>
                <w:rFonts w:eastAsia="Times New Roman" w:cstheme="minorHAnsi"/>
                <w:color w:val="000000"/>
                <w:lang w:eastAsia="en-GB"/>
              </w:rPr>
              <w:t>69.7%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F0E8" w14:textId="74C77BA3" w:rsidR="007864D3" w:rsidRPr="007864D3" w:rsidRDefault="009533C3" w:rsidP="007864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3.4</w:t>
            </w:r>
          </w:p>
        </w:tc>
      </w:tr>
      <w:tr w:rsidR="007864D3" w:rsidRPr="007864D3" w14:paraId="05054AD4" w14:textId="77777777" w:rsidTr="007864D3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65F3" w14:textId="77777777" w:rsidR="007864D3" w:rsidRPr="007864D3" w:rsidRDefault="007864D3" w:rsidP="007864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7864D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1111" w14:textId="77777777" w:rsidR="007864D3" w:rsidRPr="007864D3" w:rsidRDefault="007864D3" w:rsidP="007864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7864D3">
              <w:rPr>
                <w:rFonts w:eastAsia="Times New Roman" w:cstheme="minorHAnsi"/>
                <w:color w:val="000000"/>
                <w:lang w:eastAsia="en-GB"/>
              </w:rPr>
              <w:t>Summer-born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8156" w14:textId="77777777" w:rsidR="007864D3" w:rsidRPr="007864D3" w:rsidRDefault="007864D3" w:rsidP="007864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7864D3">
              <w:rPr>
                <w:rFonts w:eastAsia="Times New Roman" w:cstheme="minorHAnsi"/>
                <w:color w:val="000000"/>
                <w:lang w:eastAsia="en-GB"/>
              </w:rPr>
              <w:t>47.8%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70A6" w14:textId="77777777" w:rsidR="007864D3" w:rsidRPr="007864D3" w:rsidRDefault="007864D3" w:rsidP="007864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7864D3">
              <w:rPr>
                <w:rFonts w:eastAsia="Times New Roman" w:cstheme="minorHAnsi"/>
                <w:color w:val="000000"/>
                <w:lang w:eastAsia="en-GB"/>
              </w:rPr>
              <w:t>51.7%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50D1" w14:textId="527C37F4" w:rsidR="007864D3" w:rsidRPr="007864D3" w:rsidRDefault="009533C3" w:rsidP="007864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3.9</w:t>
            </w:r>
          </w:p>
        </w:tc>
      </w:tr>
      <w:tr w:rsidR="007864D3" w:rsidRPr="007864D3" w14:paraId="4A03FD6F" w14:textId="77777777" w:rsidTr="007864D3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65E2" w14:textId="77777777" w:rsidR="007864D3" w:rsidRPr="007864D3" w:rsidRDefault="007864D3" w:rsidP="007864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7864D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51CA" w14:textId="77777777" w:rsidR="007864D3" w:rsidRPr="007864D3" w:rsidRDefault="007864D3" w:rsidP="007864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7864D3">
              <w:rPr>
                <w:rFonts w:eastAsia="Times New Roman" w:cstheme="minorHAnsi"/>
                <w:color w:val="000000"/>
                <w:lang w:eastAsia="en-GB"/>
              </w:rPr>
              <w:t>Difference (pp)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7F30" w14:textId="77777777" w:rsidR="007864D3" w:rsidRPr="007864D3" w:rsidRDefault="007864D3" w:rsidP="007864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7864D3">
              <w:rPr>
                <w:rFonts w:eastAsia="Times New Roman" w:cstheme="minorHAnsi"/>
                <w:color w:val="000000"/>
                <w:lang w:eastAsia="en-GB"/>
              </w:rPr>
              <w:t>18.5%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0EE2" w14:textId="77777777" w:rsidR="007864D3" w:rsidRPr="007864D3" w:rsidRDefault="007864D3" w:rsidP="007864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7864D3">
              <w:rPr>
                <w:rFonts w:eastAsia="Times New Roman" w:cstheme="minorHAnsi"/>
                <w:color w:val="000000"/>
                <w:lang w:eastAsia="en-GB"/>
              </w:rPr>
              <w:t>18.0%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C1A8" w14:textId="672EA9C6" w:rsidR="007864D3" w:rsidRPr="007864D3" w:rsidRDefault="009533C3" w:rsidP="007864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-0.5</w:t>
            </w:r>
          </w:p>
        </w:tc>
      </w:tr>
    </w:tbl>
    <w:p w14:paraId="2336F442" w14:textId="65CD8C94" w:rsidR="0085347F" w:rsidRDefault="0085347F" w:rsidP="00886400">
      <w:pPr>
        <w:pStyle w:val="Heading2"/>
        <w:rPr>
          <w:lang w:eastAsia="en-GB"/>
        </w:rPr>
      </w:pPr>
    </w:p>
    <w:p w14:paraId="1996EE06" w14:textId="4E361101" w:rsidR="0085347F" w:rsidRDefault="0085347F">
      <w:pPr>
        <w:spacing w:after="200"/>
        <w:jc w:val="left"/>
        <w:rPr>
          <w:lang w:eastAsia="en-GB"/>
        </w:rPr>
      </w:pPr>
      <w:r>
        <w:rPr>
          <w:lang w:eastAsia="en-GB"/>
        </w:rPr>
        <w:br w:type="page"/>
      </w:r>
    </w:p>
    <w:p w14:paraId="0B372F61" w14:textId="77777777" w:rsidR="0085347F" w:rsidRPr="0085347F" w:rsidRDefault="0085347F" w:rsidP="0085347F">
      <w:pPr>
        <w:rPr>
          <w:lang w:eastAsia="en-GB"/>
        </w:rPr>
      </w:pPr>
    </w:p>
    <w:p w14:paraId="2AC02564" w14:textId="506B1D15" w:rsidR="00886400" w:rsidRDefault="00886400" w:rsidP="00886400">
      <w:pPr>
        <w:pStyle w:val="Heading2"/>
        <w:rPr>
          <w:lang w:eastAsia="en-GB"/>
        </w:rPr>
      </w:pPr>
      <w:r>
        <w:rPr>
          <w:lang w:eastAsia="en-GB"/>
        </w:rPr>
        <w:t>Ethnicity</w:t>
      </w:r>
    </w:p>
    <w:p w14:paraId="384796C8" w14:textId="77777777" w:rsidR="0085347F" w:rsidRPr="0085347F" w:rsidRDefault="0085347F" w:rsidP="0085347F">
      <w:pPr>
        <w:rPr>
          <w:sz w:val="2"/>
          <w:szCs w:val="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86"/>
      </w:tblGrid>
      <w:tr w:rsidR="00886400" w14:paraId="3A40E16E" w14:textId="77777777" w:rsidTr="00B51660">
        <w:trPr>
          <w:jc w:val="center"/>
        </w:trPr>
        <w:tc>
          <w:tcPr>
            <w:tcW w:w="9486" w:type="dxa"/>
            <w:shd w:val="clear" w:color="auto" w:fill="FFE8D6" w:themeFill="accent1" w:themeFillTint="33"/>
          </w:tcPr>
          <w:p w14:paraId="464D8817" w14:textId="77777777" w:rsidR="0085347F" w:rsidRDefault="00886400" w:rsidP="00886400">
            <w:pPr>
              <w:rPr>
                <w:lang w:eastAsia="en-GB"/>
              </w:rPr>
            </w:pPr>
            <w:r w:rsidRPr="00886400">
              <w:rPr>
                <w:lang w:eastAsia="en-GB"/>
              </w:rPr>
              <w:t xml:space="preserve">The statistics below are based on children with a recorded/known ethnicity. </w:t>
            </w:r>
          </w:p>
          <w:p w14:paraId="2A23CB74" w14:textId="18FD3E58" w:rsidR="00886400" w:rsidRPr="0052690A" w:rsidRDefault="00886400" w:rsidP="00886400">
            <w:pPr>
              <w:rPr>
                <w:sz w:val="20"/>
              </w:rPr>
            </w:pPr>
            <w:r w:rsidRPr="00886400">
              <w:rPr>
                <w:lang w:eastAsia="en-GB"/>
              </w:rPr>
              <w:t>In 2022/23, 3.3% of children assessed under the EYFS Profile had an unclassified/not known ethnicity (up slightly from 3.0% in 2021/22).</w:t>
            </w:r>
          </w:p>
        </w:tc>
      </w:tr>
    </w:tbl>
    <w:p w14:paraId="58BF686E" w14:textId="77777777" w:rsidR="0085347F" w:rsidRPr="0085347F" w:rsidRDefault="0085347F" w:rsidP="00886400">
      <w:pPr>
        <w:rPr>
          <w:sz w:val="2"/>
          <w:szCs w:val="2"/>
          <w:lang w:eastAsia="en-GB"/>
        </w:rPr>
      </w:pPr>
    </w:p>
    <w:p w14:paraId="666139DB" w14:textId="3B148A54" w:rsidR="00886400" w:rsidRDefault="00886400" w:rsidP="00886400">
      <w:pPr>
        <w:rPr>
          <w:lang w:eastAsia="en-GB"/>
        </w:rPr>
      </w:pPr>
      <w:r w:rsidRPr="00886400">
        <w:rPr>
          <w:lang w:eastAsia="en-GB"/>
        </w:rPr>
        <w:t xml:space="preserve">Chinese children had the highest proportion with a good level of development, </w:t>
      </w:r>
      <w:r>
        <w:rPr>
          <w:lang w:eastAsia="en-GB"/>
        </w:rPr>
        <w:t xml:space="preserve">whilst </w:t>
      </w:r>
      <w:r w:rsidRPr="00886400">
        <w:rPr>
          <w:lang w:eastAsia="en-GB"/>
        </w:rPr>
        <w:t xml:space="preserve">children </w:t>
      </w:r>
      <w:r w:rsidR="00AF61A1">
        <w:rPr>
          <w:lang w:eastAsia="en-GB"/>
        </w:rPr>
        <w:t>from</w:t>
      </w:r>
      <w:r w:rsidR="002D5FD0">
        <w:rPr>
          <w:lang w:eastAsia="en-GB"/>
        </w:rPr>
        <w:t xml:space="preserve"> any other black background </w:t>
      </w:r>
      <w:r w:rsidRPr="00886400">
        <w:rPr>
          <w:lang w:eastAsia="en-GB"/>
        </w:rPr>
        <w:t>ha</w:t>
      </w:r>
      <w:r w:rsidR="002D5FD0">
        <w:rPr>
          <w:lang w:eastAsia="en-GB"/>
        </w:rPr>
        <w:t>ve</w:t>
      </w:r>
      <w:r w:rsidRPr="00886400">
        <w:rPr>
          <w:lang w:eastAsia="en-GB"/>
        </w:rPr>
        <w:t xml:space="preserve"> the lowest proportions, with differences of over </w:t>
      </w:r>
      <w:r w:rsidR="002D5FD0">
        <w:rPr>
          <w:lang w:eastAsia="en-GB"/>
        </w:rPr>
        <w:t>5</w:t>
      </w:r>
      <w:r w:rsidRPr="00886400">
        <w:rPr>
          <w:lang w:eastAsia="en-GB"/>
        </w:rPr>
        <w:t>0 percentage points.</w:t>
      </w:r>
    </w:p>
    <w:p w14:paraId="6537846D" w14:textId="5F2151CF" w:rsidR="00886400" w:rsidRDefault="002D5FD0" w:rsidP="00886400">
      <w:pPr>
        <w:rPr>
          <w:lang w:eastAsia="en-GB"/>
        </w:rPr>
      </w:pPr>
      <w:r>
        <w:rPr>
          <w:lang w:eastAsia="en-GB"/>
        </w:rPr>
        <w:t>Gypsy/Roma saw the largest positive change between 2021/22 and 2022/23 with a 26pp increase between the academic years. Any other black background has the largest negative change between 2021/22 and 2022/23 with a 18pp decrease.</w:t>
      </w:r>
    </w:p>
    <w:p w14:paraId="29553A0E" w14:textId="77777777" w:rsidR="0085347F" w:rsidRDefault="0085347F">
      <w:pPr>
        <w:spacing w:after="200"/>
        <w:jc w:val="left"/>
        <w:rPr>
          <w:lang w:eastAsia="en-GB"/>
        </w:rPr>
      </w:pPr>
    </w:p>
    <w:p w14:paraId="1C4C6D89" w14:textId="283ABD47" w:rsidR="0085347F" w:rsidRDefault="0085347F">
      <w:pPr>
        <w:spacing w:after="200"/>
        <w:jc w:val="left"/>
        <w:rPr>
          <w:lang w:eastAsia="en-GB"/>
        </w:rPr>
      </w:pPr>
      <w:r>
        <w:rPr>
          <w:noProof/>
          <w:lang w:eastAsia="en-GB"/>
        </w:rPr>
        <w:drawing>
          <wp:inline distT="0" distB="0" distL="0" distR="0" wp14:anchorId="707C1ACA" wp14:editId="13F4B9AD">
            <wp:extent cx="5399405" cy="5210175"/>
            <wp:effectExtent l="0" t="0" r="10795" b="9525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A3BED8BF-C7D2-41E2-8C41-A74C19349CB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lang w:eastAsia="en-GB"/>
        </w:rPr>
        <w:br w:type="page"/>
      </w:r>
    </w:p>
    <w:p w14:paraId="764E76CD" w14:textId="77777777" w:rsidR="0085347F" w:rsidRDefault="0085347F" w:rsidP="00886400">
      <w:pPr>
        <w:rPr>
          <w:lang w:eastAsia="en-GB"/>
        </w:rPr>
      </w:pPr>
    </w:p>
    <w:p w14:paraId="0CEC09F9" w14:textId="36291778" w:rsidR="00886400" w:rsidRDefault="002D5FD0" w:rsidP="002D5FD0">
      <w:pPr>
        <w:pStyle w:val="Heading2"/>
        <w:rPr>
          <w:lang w:eastAsia="en-GB"/>
        </w:rPr>
      </w:pPr>
      <w:r>
        <w:rPr>
          <w:lang w:eastAsia="en-GB"/>
        </w:rPr>
        <w:t>Special Education needs (SEN)</w:t>
      </w:r>
    </w:p>
    <w:p w14:paraId="4EEAACED" w14:textId="77777777" w:rsidR="002D5FD0" w:rsidRPr="0085347F" w:rsidRDefault="002D5FD0" w:rsidP="002D5FD0">
      <w:pPr>
        <w:rPr>
          <w:sz w:val="2"/>
          <w:szCs w:val="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86"/>
      </w:tblGrid>
      <w:tr w:rsidR="002D5FD0" w14:paraId="7ABABF67" w14:textId="77777777" w:rsidTr="00B51660">
        <w:trPr>
          <w:jc w:val="center"/>
        </w:trPr>
        <w:tc>
          <w:tcPr>
            <w:tcW w:w="9486" w:type="dxa"/>
            <w:shd w:val="clear" w:color="auto" w:fill="FFE8D6" w:themeFill="accent1" w:themeFillTint="33"/>
          </w:tcPr>
          <w:p w14:paraId="4241E465" w14:textId="77777777" w:rsidR="002D5FD0" w:rsidRPr="002D5FD0" w:rsidRDefault="002D5FD0" w:rsidP="002D5FD0">
            <w:pPr>
              <w:rPr>
                <w:b/>
                <w:bCs/>
                <w:lang w:eastAsia="en-GB"/>
              </w:rPr>
            </w:pPr>
            <w:r w:rsidRPr="002D5FD0">
              <w:rPr>
                <w:b/>
                <w:bCs/>
                <w:lang w:eastAsia="en-GB"/>
              </w:rPr>
              <w:t>SEN support</w:t>
            </w:r>
          </w:p>
          <w:p w14:paraId="63CC372E" w14:textId="77777777" w:rsidR="002D5FD0" w:rsidRDefault="002D5FD0" w:rsidP="002D5FD0">
            <w:pPr>
              <w:rPr>
                <w:lang w:eastAsia="en-GB"/>
              </w:rPr>
            </w:pPr>
            <w:r>
              <w:rPr>
                <w:lang w:eastAsia="en-GB"/>
              </w:rPr>
              <w:t>SEN support means support that is additional to, or different from, the support generally made for other children of the same age in a school. It is provided for pupils who are identified as having a learning difficulty or a disability that requires extra or different help to that normally provided as part of the school’s usual curriculum offer. A pupil on SEN support will not have an education, health and care plan.</w:t>
            </w:r>
          </w:p>
          <w:p w14:paraId="091520A8" w14:textId="77777777" w:rsidR="002D5FD0" w:rsidRPr="002D5FD0" w:rsidRDefault="002D5FD0" w:rsidP="002D5FD0">
            <w:pPr>
              <w:rPr>
                <w:b/>
                <w:bCs/>
                <w:lang w:eastAsia="en-GB"/>
              </w:rPr>
            </w:pPr>
            <w:r w:rsidRPr="002D5FD0">
              <w:rPr>
                <w:b/>
                <w:bCs/>
                <w:lang w:eastAsia="en-GB"/>
              </w:rPr>
              <w:t>Education, health and care (EHC) plans</w:t>
            </w:r>
          </w:p>
          <w:p w14:paraId="163141EC" w14:textId="31308EB6" w:rsidR="002D5FD0" w:rsidRPr="0052690A" w:rsidRDefault="002D5FD0" w:rsidP="002D5FD0">
            <w:pPr>
              <w:rPr>
                <w:sz w:val="20"/>
              </w:rPr>
            </w:pPr>
            <w:r>
              <w:rPr>
                <w:lang w:eastAsia="en-GB"/>
              </w:rPr>
              <w:t>A local authority may issue an Education, health and care plan for a pupil who needs more support than is available through SEN support. This will follow a statutory assessment process whereby the local authority considers the pupil’s special educational needs and any relevant health and social care needs; sets out long term outcomes; and specifies provision which will deliver additional support to meet those needs.</w:t>
            </w:r>
          </w:p>
        </w:tc>
      </w:tr>
    </w:tbl>
    <w:p w14:paraId="694DD19B" w14:textId="46AED7CC" w:rsidR="002D5FD0" w:rsidRDefault="002D5FD0" w:rsidP="002D5FD0">
      <w:pPr>
        <w:rPr>
          <w:lang w:eastAsia="en-GB"/>
        </w:rPr>
      </w:pPr>
    </w:p>
    <w:p w14:paraId="04FF442E" w14:textId="6CF0E019" w:rsidR="00C1660A" w:rsidRDefault="00594A7A" w:rsidP="002D5FD0">
      <w:pPr>
        <w:rPr>
          <w:lang w:eastAsia="en-GB"/>
        </w:rPr>
      </w:pPr>
      <w:r>
        <w:rPr>
          <w:lang w:eastAsia="en-GB"/>
        </w:rPr>
        <w:t xml:space="preserve">20% of children </w:t>
      </w:r>
      <w:r w:rsidR="00AD7C40">
        <w:rPr>
          <w:lang w:eastAsia="en-GB"/>
        </w:rPr>
        <w:t xml:space="preserve">with any form of SEN support </w:t>
      </w:r>
      <w:r>
        <w:rPr>
          <w:lang w:eastAsia="en-GB"/>
        </w:rPr>
        <w:t>achieved good level of development in 2022/23</w:t>
      </w:r>
      <w:r w:rsidR="00AD7C40">
        <w:rPr>
          <w:lang w:eastAsia="en-GB"/>
        </w:rPr>
        <w:t xml:space="preserve"> - a</w:t>
      </w:r>
      <w:r>
        <w:rPr>
          <w:lang w:eastAsia="en-GB"/>
        </w:rPr>
        <w:t xml:space="preserve"> 3pp increase from 2021/22. </w:t>
      </w:r>
    </w:p>
    <w:p w14:paraId="541103FB" w14:textId="793DC955" w:rsidR="00782FC0" w:rsidRDefault="00594A7A" w:rsidP="002D5FD0">
      <w:pPr>
        <w:rPr>
          <w:lang w:eastAsia="en-GB"/>
        </w:rPr>
      </w:pPr>
      <w:r>
        <w:rPr>
          <w:lang w:eastAsia="en-GB"/>
        </w:rPr>
        <w:t xml:space="preserve">1.9% of children that have Education, Health and Care (EHC) plan </w:t>
      </w:r>
      <w:r w:rsidR="00782FC0">
        <w:rPr>
          <w:lang w:eastAsia="en-GB"/>
        </w:rPr>
        <w:t>achieved a good level of development</w:t>
      </w:r>
      <w:r w:rsidR="00AD7C40">
        <w:rPr>
          <w:lang w:eastAsia="en-GB"/>
        </w:rPr>
        <w:t xml:space="preserve"> - a </w:t>
      </w:r>
      <w:r w:rsidR="00782FC0">
        <w:rPr>
          <w:lang w:eastAsia="en-GB"/>
        </w:rPr>
        <w:t>0.7pp increase from 2021/22.</w:t>
      </w:r>
    </w:p>
    <w:p w14:paraId="3FA24F1A" w14:textId="1B46A02B" w:rsidR="00782FC0" w:rsidRDefault="00782FC0" w:rsidP="002D5FD0">
      <w:pPr>
        <w:rPr>
          <w:lang w:eastAsia="en-GB"/>
        </w:rPr>
      </w:pPr>
      <w:r>
        <w:rPr>
          <w:lang w:eastAsia="en-GB"/>
        </w:rPr>
        <w:t>25% of children with SEN support achieved a good level of development in 2022/23</w:t>
      </w:r>
      <w:r w:rsidR="00284708">
        <w:rPr>
          <w:lang w:eastAsia="en-GB"/>
        </w:rPr>
        <w:t xml:space="preserve"> - a </w:t>
      </w:r>
      <w:r>
        <w:rPr>
          <w:lang w:eastAsia="en-GB"/>
        </w:rPr>
        <w:t>5pp increase from 2021/22.</w:t>
      </w:r>
    </w:p>
    <w:p w14:paraId="3C999808" w14:textId="2E83DA6B" w:rsidR="00594A7A" w:rsidRDefault="00594A7A" w:rsidP="002D5FD0">
      <w:pPr>
        <w:rPr>
          <w:lang w:eastAsia="en-GB"/>
        </w:rPr>
      </w:pPr>
      <w:r>
        <w:rPr>
          <w:lang w:eastAsia="en-GB"/>
        </w:rPr>
        <w:t>In 2022/23, there was a difference of over 20 percentage points between the percentage of children with SEN and the percentage of children with EHC plan with a good level of development. Th</w:t>
      </w:r>
      <w:r w:rsidR="00284708">
        <w:rPr>
          <w:lang w:eastAsia="en-GB"/>
        </w:rPr>
        <w:t>is</w:t>
      </w:r>
      <w:r>
        <w:rPr>
          <w:lang w:eastAsia="en-GB"/>
        </w:rPr>
        <w:t xml:space="preserve"> difference has increased by over 4 percentage points between 2022/23.</w:t>
      </w:r>
    </w:p>
    <w:p w14:paraId="135F1A08" w14:textId="77777777" w:rsidR="000F5215" w:rsidRDefault="000F5215" w:rsidP="002D5FD0">
      <w:pPr>
        <w:rPr>
          <w:lang w:eastAsia="en-GB"/>
        </w:rPr>
      </w:pPr>
    </w:p>
    <w:p w14:paraId="4BCC0530" w14:textId="63593C07" w:rsidR="00C81732" w:rsidRPr="000E2B15" w:rsidRDefault="000E2B15">
      <w:pPr>
        <w:spacing w:after="200"/>
        <w:jc w:val="left"/>
        <w:rPr>
          <w:b/>
          <w:bCs/>
          <w:lang w:eastAsia="en-GB"/>
        </w:rPr>
      </w:pPr>
      <w:r w:rsidRPr="000E2B15">
        <w:rPr>
          <w:b/>
          <w:bCs/>
          <w:lang w:eastAsia="en-GB"/>
        </w:rPr>
        <w:t>Percentage of children with a good level of development by special educational need category,</w:t>
      </w:r>
      <w:r>
        <w:rPr>
          <w:b/>
          <w:bCs/>
          <w:lang w:eastAsia="en-GB"/>
        </w:rPr>
        <w:t xml:space="preserve"> Luton,</w:t>
      </w:r>
      <w:r w:rsidRPr="000E2B15">
        <w:rPr>
          <w:b/>
          <w:bCs/>
          <w:lang w:eastAsia="en-GB"/>
        </w:rPr>
        <w:t xml:space="preserve"> 2021/22 and 2022/23</w:t>
      </w:r>
    </w:p>
    <w:tbl>
      <w:tblPr>
        <w:tblW w:w="6080" w:type="dxa"/>
        <w:jc w:val="center"/>
        <w:tblLook w:val="04A0" w:firstRow="1" w:lastRow="0" w:firstColumn="1" w:lastColumn="0" w:noHBand="0" w:noVBand="1"/>
      </w:tblPr>
      <w:tblGrid>
        <w:gridCol w:w="1840"/>
        <w:gridCol w:w="1320"/>
        <w:gridCol w:w="1320"/>
        <w:gridCol w:w="1600"/>
      </w:tblGrid>
      <w:tr w:rsidR="000E2B15" w:rsidRPr="000E2B15" w14:paraId="6598CF84" w14:textId="77777777" w:rsidTr="00737438">
        <w:trPr>
          <w:trHeight w:val="300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2A7D" w14:textId="77777777" w:rsidR="000E2B15" w:rsidRPr="000E2B15" w:rsidRDefault="000E2B15" w:rsidP="000E2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2B1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D71A" w14:textId="77777777" w:rsidR="000E2B15" w:rsidRPr="000E2B15" w:rsidRDefault="000E2B15" w:rsidP="000E2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2B15">
              <w:rPr>
                <w:rFonts w:ascii="Calibri" w:eastAsia="Times New Roman" w:hAnsi="Calibri" w:cs="Calibri"/>
                <w:color w:val="000000"/>
                <w:lang w:eastAsia="en-GB"/>
              </w:rPr>
              <w:t>2021/22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C42E" w14:textId="77777777" w:rsidR="000E2B15" w:rsidRPr="000E2B15" w:rsidRDefault="000E2B15" w:rsidP="000E2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2B15">
              <w:rPr>
                <w:rFonts w:ascii="Calibri" w:eastAsia="Times New Roman" w:hAnsi="Calibri" w:cs="Calibri"/>
                <w:color w:val="000000"/>
                <w:lang w:eastAsia="en-GB"/>
              </w:rPr>
              <w:t>2022/23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FA57" w14:textId="77777777" w:rsidR="000E2B15" w:rsidRPr="000E2B15" w:rsidRDefault="000E2B15" w:rsidP="000E2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2B15">
              <w:rPr>
                <w:rFonts w:ascii="Calibri" w:eastAsia="Times New Roman" w:hAnsi="Calibri" w:cs="Calibri"/>
                <w:color w:val="000000"/>
                <w:lang w:eastAsia="en-GB"/>
              </w:rPr>
              <w:t>Change (pp)</w:t>
            </w:r>
          </w:p>
        </w:tc>
      </w:tr>
      <w:tr w:rsidR="000E2B15" w:rsidRPr="000E2B15" w14:paraId="417A9AFD" w14:textId="77777777" w:rsidTr="00737438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FB15" w14:textId="77777777" w:rsidR="000E2B15" w:rsidRPr="000E2B15" w:rsidRDefault="000E2B15" w:rsidP="000E2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2B15">
              <w:rPr>
                <w:rFonts w:ascii="Calibri" w:eastAsia="Times New Roman" w:hAnsi="Calibri" w:cs="Calibri"/>
                <w:color w:val="000000"/>
                <w:lang w:eastAsia="en-GB"/>
              </w:rPr>
              <w:t>All SEN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1F55" w14:textId="77777777" w:rsidR="000E2B15" w:rsidRPr="000E2B15" w:rsidRDefault="000E2B15" w:rsidP="000E2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2B15">
              <w:rPr>
                <w:rFonts w:ascii="Calibri" w:eastAsia="Times New Roman" w:hAnsi="Calibri" w:cs="Calibri"/>
                <w:color w:val="000000"/>
                <w:lang w:eastAsia="en-GB"/>
              </w:rPr>
              <w:t>16.7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DD65" w14:textId="77777777" w:rsidR="000E2B15" w:rsidRPr="000E2B15" w:rsidRDefault="000E2B15" w:rsidP="000E2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2B15">
              <w:rPr>
                <w:rFonts w:ascii="Calibri" w:eastAsia="Times New Roman" w:hAnsi="Calibri" w:cs="Calibri"/>
                <w:color w:val="000000"/>
                <w:lang w:eastAsia="en-GB"/>
              </w:rPr>
              <w:t>20.1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132E" w14:textId="77777777" w:rsidR="000E2B15" w:rsidRPr="000E2B15" w:rsidRDefault="000E2B15" w:rsidP="000E2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2B15">
              <w:rPr>
                <w:rFonts w:ascii="Calibri" w:eastAsia="Times New Roman" w:hAnsi="Calibri" w:cs="Calibri"/>
                <w:color w:val="000000"/>
                <w:lang w:eastAsia="en-GB"/>
              </w:rPr>
              <w:t>3.4</w:t>
            </w:r>
          </w:p>
        </w:tc>
      </w:tr>
      <w:tr w:rsidR="000E2B15" w:rsidRPr="000E2B15" w14:paraId="3B1535F9" w14:textId="77777777" w:rsidTr="00737438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A1A2" w14:textId="77777777" w:rsidR="000E2B15" w:rsidRPr="000E2B15" w:rsidRDefault="000E2B15" w:rsidP="000E2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2B15">
              <w:rPr>
                <w:rFonts w:ascii="Calibri" w:eastAsia="Times New Roman" w:hAnsi="Calibri" w:cs="Calibri"/>
                <w:color w:val="000000"/>
                <w:lang w:eastAsia="en-GB"/>
              </w:rPr>
              <w:t>SEN support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8B2F" w14:textId="77777777" w:rsidR="000E2B15" w:rsidRPr="000E2B15" w:rsidRDefault="000E2B15" w:rsidP="000E2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2B15">
              <w:rPr>
                <w:rFonts w:ascii="Calibri" w:eastAsia="Times New Roman" w:hAnsi="Calibri" w:cs="Calibri"/>
                <w:color w:val="000000"/>
                <w:lang w:eastAsia="en-GB"/>
              </w:rPr>
              <w:t>20.3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60EA" w14:textId="77777777" w:rsidR="000E2B15" w:rsidRPr="000E2B15" w:rsidRDefault="000E2B15" w:rsidP="000E2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2B15">
              <w:rPr>
                <w:rFonts w:ascii="Calibri" w:eastAsia="Times New Roman" w:hAnsi="Calibri" w:cs="Calibri"/>
                <w:color w:val="000000"/>
                <w:lang w:eastAsia="en-GB"/>
              </w:rPr>
              <w:t>25.4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DEDA" w14:textId="77777777" w:rsidR="000E2B15" w:rsidRPr="000E2B15" w:rsidRDefault="000E2B15" w:rsidP="000E2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2B15">
              <w:rPr>
                <w:rFonts w:ascii="Calibri" w:eastAsia="Times New Roman" w:hAnsi="Calibri" w:cs="Calibri"/>
                <w:color w:val="000000"/>
                <w:lang w:eastAsia="en-GB"/>
              </w:rPr>
              <w:t>5.1</w:t>
            </w:r>
          </w:p>
        </w:tc>
      </w:tr>
      <w:tr w:rsidR="000E2B15" w:rsidRPr="000E2B15" w14:paraId="6EFF90AD" w14:textId="77777777" w:rsidTr="00737438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7710" w14:textId="77777777" w:rsidR="000E2B15" w:rsidRPr="000E2B15" w:rsidRDefault="000E2B15" w:rsidP="000E2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2B15">
              <w:rPr>
                <w:rFonts w:ascii="Calibri" w:eastAsia="Times New Roman" w:hAnsi="Calibri" w:cs="Calibri"/>
                <w:color w:val="000000"/>
                <w:lang w:eastAsia="en-GB"/>
              </w:rPr>
              <w:t>EHC plan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5FFB" w14:textId="77777777" w:rsidR="000E2B15" w:rsidRPr="000E2B15" w:rsidRDefault="000E2B15" w:rsidP="000E2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2B15">
              <w:rPr>
                <w:rFonts w:ascii="Calibri" w:eastAsia="Times New Roman" w:hAnsi="Calibri" w:cs="Calibri"/>
                <w:color w:val="000000"/>
                <w:lang w:eastAsia="en-GB"/>
              </w:rPr>
              <w:t>1.2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D861" w14:textId="77777777" w:rsidR="000E2B15" w:rsidRPr="000E2B15" w:rsidRDefault="000E2B15" w:rsidP="000E2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2B15">
              <w:rPr>
                <w:rFonts w:ascii="Calibri" w:eastAsia="Times New Roman" w:hAnsi="Calibri" w:cs="Calibri"/>
                <w:color w:val="000000"/>
                <w:lang w:eastAsia="en-GB"/>
              </w:rPr>
              <w:t>1.9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E3EB" w14:textId="77777777" w:rsidR="000E2B15" w:rsidRPr="000E2B15" w:rsidRDefault="000E2B15" w:rsidP="000E2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2B15">
              <w:rPr>
                <w:rFonts w:ascii="Calibri" w:eastAsia="Times New Roman" w:hAnsi="Calibri" w:cs="Calibri"/>
                <w:color w:val="000000"/>
                <w:lang w:eastAsia="en-GB"/>
              </w:rPr>
              <w:t>0.7</w:t>
            </w:r>
          </w:p>
        </w:tc>
      </w:tr>
      <w:tr w:rsidR="000E2B15" w:rsidRPr="000E2B15" w14:paraId="0B1E4F5F" w14:textId="77777777" w:rsidTr="00737438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22AC" w14:textId="77777777" w:rsidR="000E2B15" w:rsidRPr="000E2B15" w:rsidRDefault="000E2B15" w:rsidP="000E2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2B15">
              <w:rPr>
                <w:rFonts w:ascii="Calibri" w:eastAsia="Times New Roman" w:hAnsi="Calibri" w:cs="Calibri"/>
                <w:color w:val="000000"/>
                <w:lang w:eastAsia="en-GB"/>
              </w:rPr>
              <w:t>Difference (pp)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1AFD" w14:textId="77777777" w:rsidR="000E2B15" w:rsidRPr="000E2B15" w:rsidRDefault="000E2B15" w:rsidP="000E2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2B15">
              <w:rPr>
                <w:rFonts w:ascii="Calibri" w:eastAsia="Times New Roman" w:hAnsi="Calibri" w:cs="Calibri"/>
                <w:color w:val="000000"/>
                <w:lang w:eastAsia="en-GB"/>
              </w:rPr>
              <w:t>19.1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5B70" w14:textId="77777777" w:rsidR="000E2B15" w:rsidRPr="000E2B15" w:rsidRDefault="000E2B15" w:rsidP="000E2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2B15">
              <w:rPr>
                <w:rFonts w:ascii="Calibri" w:eastAsia="Times New Roman" w:hAnsi="Calibri" w:cs="Calibri"/>
                <w:color w:val="000000"/>
                <w:lang w:eastAsia="en-GB"/>
              </w:rPr>
              <w:t>23.5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B786" w14:textId="77777777" w:rsidR="000E2B15" w:rsidRPr="000E2B15" w:rsidRDefault="000E2B15" w:rsidP="000E2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E2B15">
              <w:rPr>
                <w:rFonts w:ascii="Calibri" w:eastAsia="Times New Roman" w:hAnsi="Calibri" w:cs="Calibri"/>
                <w:color w:val="000000"/>
                <w:lang w:eastAsia="en-GB"/>
              </w:rPr>
              <w:t>4.4</w:t>
            </w:r>
          </w:p>
        </w:tc>
      </w:tr>
    </w:tbl>
    <w:p w14:paraId="77027019" w14:textId="77777777" w:rsidR="00737438" w:rsidRDefault="00737438">
      <w:pPr>
        <w:spacing w:after="200"/>
        <w:jc w:val="left"/>
        <w:rPr>
          <w:lang w:eastAsia="en-GB"/>
        </w:rPr>
      </w:pPr>
    </w:p>
    <w:p w14:paraId="46A55713" w14:textId="77777777" w:rsidR="007E469D" w:rsidRDefault="007E469D">
      <w:pPr>
        <w:spacing w:after="200"/>
        <w:jc w:val="left"/>
        <w:rPr>
          <w:rFonts w:ascii="Helvetica" w:eastAsiaTheme="majorEastAsia" w:hAnsi="Helvetica" w:cstheme="majorBidi"/>
          <w:b/>
          <w:bCs/>
          <w:sz w:val="28"/>
          <w:szCs w:val="28"/>
          <w:lang w:eastAsia="en-GB"/>
        </w:rPr>
      </w:pPr>
      <w:r>
        <w:rPr>
          <w:lang w:eastAsia="en-GB"/>
        </w:rPr>
        <w:br w:type="page"/>
      </w:r>
    </w:p>
    <w:p w14:paraId="57A3B025" w14:textId="77777777" w:rsidR="0085347F" w:rsidRDefault="0085347F" w:rsidP="00737438">
      <w:pPr>
        <w:pStyle w:val="Heading1"/>
        <w:rPr>
          <w:lang w:eastAsia="en-GB"/>
        </w:rPr>
      </w:pPr>
    </w:p>
    <w:p w14:paraId="62E9E7A3" w14:textId="63087CAC" w:rsidR="00737438" w:rsidRDefault="007E469D" w:rsidP="00737438">
      <w:pPr>
        <w:pStyle w:val="Heading1"/>
        <w:rPr>
          <w:lang w:eastAsia="en-GB"/>
        </w:rPr>
      </w:pPr>
      <w:r>
        <w:rPr>
          <w:lang w:eastAsia="en-GB"/>
        </w:rPr>
        <w:t xml:space="preserve">All early learning goals </w:t>
      </w:r>
      <w:r w:rsidR="00737438" w:rsidRPr="00737438">
        <w:rPr>
          <w:lang w:eastAsia="en-GB"/>
        </w:rPr>
        <w:t>by child characteristics</w:t>
      </w:r>
    </w:p>
    <w:p w14:paraId="30F7D05C" w14:textId="0E9B255A" w:rsidR="00737438" w:rsidRDefault="00737438" w:rsidP="00737438">
      <w:pPr>
        <w:rPr>
          <w:lang w:eastAsia="en-GB"/>
        </w:rPr>
      </w:pPr>
      <w:r>
        <w:rPr>
          <w:lang w:eastAsia="en-GB"/>
        </w:rPr>
        <w:t>In 2022/23, more girls</w:t>
      </w:r>
      <w:r w:rsidR="00AD7C40">
        <w:rPr>
          <w:lang w:eastAsia="en-GB"/>
        </w:rPr>
        <w:t xml:space="preserve"> achieved all the early learning goals t</w:t>
      </w:r>
      <w:r w:rsidR="00C1660A">
        <w:rPr>
          <w:lang w:eastAsia="en-GB"/>
        </w:rPr>
        <w:t>han boys</w:t>
      </w:r>
      <w:r>
        <w:rPr>
          <w:lang w:eastAsia="en-GB"/>
        </w:rPr>
        <w:t xml:space="preserve">, with the gap </w:t>
      </w:r>
      <w:r w:rsidR="002E3DC0">
        <w:rPr>
          <w:lang w:eastAsia="en-GB"/>
        </w:rPr>
        <w:t xml:space="preserve">remaining the same </w:t>
      </w:r>
      <w:r>
        <w:rPr>
          <w:lang w:eastAsia="en-GB"/>
        </w:rPr>
        <w:t xml:space="preserve">compared with </w:t>
      </w:r>
      <w:r w:rsidR="00AF61A1">
        <w:rPr>
          <w:lang w:eastAsia="en-GB"/>
        </w:rPr>
        <w:t xml:space="preserve">the previous </w:t>
      </w:r>
      <w:r>
        <w:rPr>
          <w:lang w:eastAsia="en-GB"/>
        </w:rPr>
        <w:t xml:space="preserve">year. </w:t>
      </w:r>
    </w:p>
    <w:p w14:paraId="44A4B8D4" w14:textId="55422E5F" w:rsidR="00AD7C40" w:rsidRDefault="00AD7C40" w:rsidP="00AD7C40">
      <w:pPr>
        <w:rPr>
          <w:lang w:eastAsia="en-GB"/>
        </w:rPr>
      </w:pPr>
      <w:r>
        <w:rPr>
          <w:lang w:eastAsia="en-GB"/>
        </w:rPr>
        <w:t xml:space="preserve">A </w:t>
      </w:r>
      <w:r w:rsidRPr="0053432E">
        <w:rPr>
          <w:lang w:eastAsia="en-GB"/>
        </w:rPr>
        <w:t xml:space="preserve">higher percentage of </w:t>
      </w:r>
      <w:r>
        <w:rPr>
          <w:lang w:eastAsia="en-GB"/>
        </w:rPr>
        <w:t>a</w:t>
      </w:r>
      <w:r w:rsidRPr="0053432E">
        <w:rPr>
          <w:lang w:eastAsia="en-GB"/>
        </w:rPr>
        <w:t xml:space="preserve">utumn-born children </w:t>
      </w:r>
      <w:r>
        <w:rPr>
          <w:lang w:eastAsia="en-GB"/>
        </w:rPr>
        <w:t>achieved all the ELG</w:t>
      </w:r>
      <w:r w:rsidRPr="0053432E">
        <w:rPr>
          <w:lang w:eastAsia="en-GB"/>
        </w:rPr>
        <w:t xml:space="preserve"> than summer-born children</w:t>
      </w:r>
      <w:r>
        <w:rPr>
          <w:lang w:eastAsia="en-GB"/>
        </w:rPr>
        <w:t xml:space="preserve">. </w:t>
      </w:r>
    </w:p>
    <w:p w14:paraId="7E53719B" w14:textId="60F99AC5" w:rsidR="00AD7C40" w:rsidRDefault="00AD7C40" w:rsidP="00AD7C40">
      <w:pPr>
        <w:rPr>
          <w:lang w:eastAsia="en-GB"/>
        </w:rPr>
      </w:pPr>
      <w:r>
        <w:rPr>
          <w:lang w:eastAsia="en-GB"/>
        </w:rPr>
        <w:t xml:space="preserve">A </w:t>
      </w:r>
      <w:r w:rsidRPr="0053432E">
        <w:rPr>
          <w:lang w:eastAsia="en-GB"/>
        </w:rPr>
        <w:t xml:space="preserve">higher percentage </w:t>
      </w:r>
      <w:r>
        <w:rPr>
          <w:lang w:eastAsia="en-GB"/>
        </w:rPr>
        <w:t>of c</w:t>
      </w:r>
      <w:r w:rsidRPr="0053432E">
        <w:rPr>
          <w:lang w:eastAsia="en-GB"/>
        </w:rPr>
        <w:t xml:space="preserve">hildren not eligible for free school meals </w:t>
      </w:r>
      <w:r>
        <w:rPr>
          <w:lang w:eastAsia="en-GB"/>
        </w:rPr>
        <w:t>achieved all the ELG</w:t>
      </w:r>
      <w:r w:rsidRPr="0053432E">
        <w:rPr>
          <w:lang w:eastAsia="en-GB"/>
        </w:rPr>
        <w:t xml:space="preserve"> than children eligible to receive them.</w:t>
      </w:r>
      <w:r>
        <w:rPr>
          <w:lang w:eastAsia="en-GB"/>
        </w:rPr>
        <w:t xml:space="preserve"> </w:t>
      </w:r>
    </w:p>
    <w:p w14:paraId="2E012B2C" w14:textId="50321523" w:rsidR="00737438" w:rsidRDefault="00737438" w:rsidP="00737438">
      <w:pPr>
        <w:rPr>
          <w:lang w:eastAsia="en-GB"/>
        </w:rPr>
      </w:pPr>
      <w:r>
        <w:rPr>
          <w:lang w:eastAsia="en-GB"/>
        </w:rPr>
        <w:t>For term</w:t>
      </w:r>
      <w:r w:rsidR="00AF61A1">
        <w:rPr>
          <w:lang w:eastAsia="en-GB"/>
        </w:rPr>
        <w:t xml:space="preserve"> of</w:t>
      </w:r>
      <w:r>
        <w:rPr>
          <w:lang w:eastAsia="en-GB"/>
        </w:rPr>
        <w:t xml:space="preserve"> birth the difference in percentage points (pp) was </w:t>
      </w:r>
      <w:r w:rsidR="00AD7C40">
        <w:rPr>
          <w:lang w:eastAsia="en-GB"/>
        </w:rPr>
        <w:t>5</w:t>
      </w:r>
      <w:r>
        <w:rPr>
          <w:lang w:eastAsia="en-GB"/>
        </w:rPr>
        <w:t xml:space="preserve">pp and for free school meals (FSM) it was </w:t>
      </w:r>
      <w:r w:rsidR="00AD7C40">
        <w:rPr>
          <w:lang w:eastAsia="en-GB"/>
        </w:rPr>
        <w:t>9</w:t>
      </w:r>
      <w:r>
        <w:rPr>
          <w:lang w:eastAsia="en-GB"/>
        </w:rPr>
        <w:t>pp. For both characteristics the gap has narrowed.</w:t>
      </w:r>
    </w:p>
    <w:p w14:paraId="629B8872" w14:textId="222DDDB5" w:rsidR="000E5172" w:rsidRDefault="00AF61A1" w:rsidP="00737438">
      <w:pPr>
        <w:rPr>
          <w:lang w:eastAsia="en-GB"/>
        </w:rPr>
      </w:pPr>
      <w:r>
        <w:rPr>
          <w:lang w:eastAsia="en-GB"/>
        </w:rPr>
        <w:t>More c</w:t>
      </w:r>
      <w:r w:rsidR="00737438">
        <w:rPr>
          <w:lang w:eastAsia="en-GB"/>
        </w:rPr>
        <w:t xml:space="preserve">hildren with English as their first language </w:t>
      </w:r>
      <w:r w:rsidR="00AD7C40">
        <w:rPr>
          <w:lang w:eastAsia="en-GB"/>
        </w:rPr>
        <w:t>achieved all the ELG</w:t>
      </w:r>
      <w:r w:rsidR="00737438">
        <w:rPr>
          <w:lang w:eastAsia="en-GB"/>
        </w:rPr>
        <w:t xml:space="preserve"> than those with English as an additional language. Between 2021/22 and 2022/23, the difference has closed by </w:t>
      </w:r>
      <w:r w:rsidR="00AD7C40">
        <w:rPr>
          <w:lang w:eastAsia="en-GB"/>
        </w:rPr>
        <w:t>5.8</w:t>
      </w:r>
      <w:r w:rsidR="00737438">
        <w:rPr>
          <w:lang w:eastAsia="en-GB"/>
        </w:rPr>
        <w:t xml:space="preserve"> pp.</w:t>
      </w:r>
    </w:p>
    <w:p w14:paraId="549F3E52" w14:textId="77777777" w:rsidR="000F5215" w:rsidRDefault="000F5215" w:rsidP="00737438">
      <w:pPr>
        <w:rPr>
          <w:lang w:eastAsia="en-GB"/>
        </w:rPr>
      </w:pPr>
    </w:p>
    <w:p w14:paraId="5C9992CE" w14:textId="3DA9573B" w:rsidR="007E469D" w:rsidRDefault="007E469D" w:rsidP="00737438">
      <w:pPr>
        <w:rPr>
          <w:b/>
          <w:bCs/>
          <w:lang w:eastAsia="en-GB"/>
        </w:rPr>
      </w:pPr>
      <w:r w:rsidRPr="007E469D">
        <w:rPr>
          <w:b/>
          <w:bCs/>
          <w:lang w:eastAsia="en-GB"/>
        </w:rPr>
        <w:t xml:space="preserve">Percentage of children </w:t>
      </w:r>
      <w:r>
        <w:rPr>
          <w:b/>
          <w:bCs/>
          <w:lang w:eastAsia="en-GB"/>
        </w:rPr>
        <w:t xml:space="preserve">achieve all early learning goals </w:t>
      </w:r>
      <w:r w:rsidRPr="007E469D">
        <w:rPr>
          <w:b/>
          <w:bCs/>
          <w:lang w:eastAsia="en-GB"/>
        </w:rPr>
        <w:t>by child characteristics, Luton, 2021/22 and 2022/23</w:t>
      </w:r>
    </w:p>
    <w:tbl>
      <w:tblPr>
        <w:tblW w:w="7200" w:type="dxa"/>
        <w:jc w:val="center"/>
        <w:tblLook w:val="04A0" w:firstRow="1" w:lastRow="0" w:firstColumn="1" w:lastColumn="0" w:noHBand="0" w:noVBand="1"/>
      </w:tblPr>
      <w:tblGrid>
        <w:gridCol w:w="2280"/>
        <w:gridCol w:w="1720"/>
        <w:gridCol w:w="980"/>
        <w:gridCol w:w="980"/>
        <w:gridCol w:w="1240"/>
      </w:tblGrid>
      <w:tr w:rsidR="008334DD" w:rsidRPr="009A435D" w14:paraId="148B30DB" w14:textId="77777777" w:rsidTr="00841271">
        <w:trPr>
          <w:trHeight w:val="60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3E01" w14:textId="77777777" w:rsidR="008334DD" w:rsidRPr="009A435D" w:rsidRDefault="008334DD" w:rsidP="0084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A435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Characteristic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8860" w14:textId="77777777" w:rsidR="008334DD" w:rsidRPr="009A435D" w:rsidRDefault="008334DD" w:rsidP="0084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A435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Characteristic type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A6CF" w14:textId="77777777" w:rsidR="008334DD" w:rsidRPr="009A435D" w:rsidRDefault="008334DD" w:rsidP="0084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A435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2021/22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4E88" w14:textId="77777777" w:rsidR="008334DD" w:rsidRPr="009A435D" w:rsidRDefault="008334DD" w:rsidP="0084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A435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2022/23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907F" w14:textId="77777777" w:rsidR="008334DD" w:rsidRPr="009A435D" w:rsidRDefault="008334DD" w:rsidP="0084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A435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Change (pp)</w:t>
            </w:r>
          </w:p>
        </w:tc>
      </w:tr>
      <w:tr w:rsidR="008334DD" w:rsidRPr="009A435D" w14:paraId="2CF7313C" w14:textId="77777777" w:rsidTr="00841271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F76F" w14:textId="77777777" w:rsidR="008334DD" w:rsidRPr="009A435D" w:rsidRDefault="008334DD" w:rsidP="0084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A435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Gender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27CD" w14:textId="77777777" w:rsidR="008334DD" w:rsidRPr="009A435D" w:rsidRDefault="008334DD" w:rsidP="0084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435D">
              <w:rPr>
                <w:rFonts w:ascii="Calibri" w:eastAsia="Times New Roman" w:hAnsi="Calibri" w:cs="Calibri"/>
                <w:color w:val="000000"/>
                <w:lang w:eastAsia="en-GB"/>
              </w:rPr>
              <w:t>Girls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D271" w14:textId="77777777" w:rsidR="008334DD" w:rsidRPr="009A435D" w:rsidRDefault="008334DD" w:rsidP="0084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435D">
              <w:rPr>
                <w:rFonts w:ascii="Calibri" w:eastAsia="Times New Roman" w:hAnsi="Calibri" w:cs="Calibri"/>
                <w:color w:val="000000"/>
                <w:lang w:eastAsia="en-GB"/>
              </w:rPr>
              <w:t>61.7%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1357" w14:textId="77777777" w:rsidR="008334DD" w:rsidRPr="009A435D" w:rsidRDefault="008334DD" w:rsidP="0084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435D">
              <w:rPr>
                <w:rFonts w:ascii="Calibri" w:eastAsia="Times New Roman" w:hAnsi="Calibri" w:cs="Calibri"/>
                <w:color w:val="000000"/>
                <w:lang w:eastAsia="en-GB"/>
              </w:rPr>
              <w:t>65.9%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C5B9" w14:textId="77777777" w:rsidR="008334DD" w:rsidRPr="009A435D" w:rsidRDefault="008334DD" w:rsidP="0084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435D">
              <w:rPr>
                <w:rFonts w:ascii="Calibri" w:eastAsia="Times New Roman" w:hAnsi="Calibri" w:cs="Calibri"/>
                <w:color w:val="000000"/>
                <w:lang w:eastAsia="en-GB"/>
              </w:rPr>
              <w:t>4.2</w:t>
            </w:r>
          </w:p>
        </w:tc>
      </w:tr>
      <w:tr w:rsidR="008334DD" w:rsidRPr="009A435D" w14:paraId="45BF68C0" w14:textId="77777777" w:rsidTr="00841271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9B46" w14:textId="77777777" w:rsidR="008334DD" w:rsidRPr="009A435D" w:rsidRDefault="008334DD" w:rsidP="0084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A435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830E" w14:textId="77777777" w:rsidR="008334DD" w:rsidRPr="009A435D" w:rsidRDefault="008334DD" w:rsidP="0084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435D">
              <w:rPr>
                <w:rFonts w:ascii="Calibri" w:eastAsia="Times New Roman" w:hAnsi="Calibri" w:cs="Calibri"/>
                <w:color w:val="000000"/>
                <w:lang w:eastAsia="en-GB"/>
              </w:rPr>
              <w:t>Boys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7385" w14:textId="77777777" w:rsidR="008334DD" w:rsidRPr="009A435D" w:rsidRDefault="008334DD" w:rsidP="0084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435D">
              <w:rPr>
                <w:rFonts w:ascii="Calibri" w:eastAsia="Times New Roman" w:hAnsi="Calibri" w:cs="Calibri"/>
                <w:color w:val="000000"/>
                <w:lang w:eastAsia="en-GB"/>
              </w:rPr>
              <w:t>46.5%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A16F" w14:textId="77777777" w:rsidR="008334DD" w:rsidRPr="009A435D" w:rsidRDefault="008334DD" w:rsidP="0084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435D">
              <w:rPr>
                <w:rFonts w:ascii="Calibri" w:eastAsia="Times New Roman" w:hAnsi="Calibri" w:cs="Calibri"/>
                <w:color w:val="000000"/>
                <w:lang w:eastAsia="en-GB"/>
              </w:rPr>
              <w:t>50.7%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23A6" w14:textId="77777777" w:rsidR="008334DD" w:rsidRPr="009A435D" w:rsidRDefault="008334DD" w:rsidP="0084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435D">
              <w:rPr>
                <w:rFonts w:ascii="Calibri" w:eastAsia="Times New Roman" w:hAnsi="Calibri" w:cs="Calibri"/>
                <w:color w:val="000000"/>
                <w:lang w:eastAsia="en-GB"/>
              </w:rPr>
              <w:t>4.2</w:t>
            </w:r>
          </w:p>
        </w:tc>
      </w:tr>
      <w:tr w:rsidR="008334DD" w:rsidRPr="009A435D" w14:paraId="7298138F" w14:textId="77777777" w:rsidTr="00841271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7899" w14:textId="77777777" w:rsidR="008334DD" w:rsidRPr="009A435D" w:rsidRDefault="008334DD" w:rsidP="0084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A435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602B" w14:textId="77777777" w:rsidR="008334DD" w:rsidRPr="009A435D" w:rsidRDefault="008334DD" w:rsidP="0084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435D">
              <w:rPr>
                <w:rFonts w:ascii="Calibri" w:eastAsia="Times New Roman" w:hAnsi="Calibri" w:cs="Calibri"/>
                <w:color w:val="000000"/>
                <w:lang w:eastAsia="en-GB"/>
              </w:rPr>
              <w:t>Difference (pp)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429D" w14:textId="77777777" w:rsidR="008334DD" w:rsidRPr="009A435D" w:rsidRDefault="008334DD" w:rsidP="0084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435D">
              <w:rPr>
                <w:rFonts w:ascii="Calibri" w:eastAsia="Times New Roman" w:hAnsi="Calibri" w:cs="Calibri"/>
                <w:color w:val="000000"/>
                <w:lang w:eastAsia="en-GB"/>
              </w:rPr>
              <w:t>15.2%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5793" w14:textId="77777777" w:rsidR="008334DD" w:rsidRPr="009A435D" w:rsidRDefault="008334DD" w:rsidP="0084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435D">
              <w:rPr>
                <w:rFonts w:ascii="Calibri" w:eastAsia="Times New Roman" w:hAnsi="Calibri" w:cs="Calibri"/>
                <w:color w:val="000000"/>
                <w:lang w:eastAsia="en-GB"/>
              </w:rPr>
              <w:t>15.2%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9ABD" w14:textId="77777777" w:rsidR="008334DD" w:rsidRPr="009A435D" w:rsidRDefault="008334DD" w:rsidP="0084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435D">
              <w:rPr>
                <w:rFonts w:ascii="Calibri" w:eastAsia="Times New Roman" w:hAnsi="Calibri" w:cs="Calibri"/>
                <w:color w:val="000000"/>
                <w:lang w:eastAsia="en-GB"/>
              </w:rPr>
              <w:t>0.0</w:t>
            </w:r>
          </w:p>
        </w:tc>
      </w:tr>
      <w:tr w:rsidR="008334DD" w:rsidRPr="009A435D" w14:paraId="78AD3FF9" w14:textId="77777777" w:rsidTr="00841271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390E" w14:textId="77777777" w:rsidR="008334DD" w:rsidRPr="009A435D" w:rsidRDefault="008334DD" w:rsidP="0084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A435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First Language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9B55" w14:textId="77777777" w:rsidR="008334DD" w:rsidRPr="009A435D" w:rsidRDefault="008334DD" w:rsidP="0084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435D">
              <w:rPr>
                <w:rFonts w:ascii="Calibri" w:eastAsia="Times New Roman" w:hAnsi="Calibri" w:cs="Calibri"/>
                <w:color w:val="000000"/>
                <w:lang w:eastAsia="en-GB"/>
              </w:rPr>
              <w:t>English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167F" w14:textId="77777777" w:rsidR="008334DD" w:rsidRPr="009A435D" w:rsidRDefault="008334DD" w:rsidP="0084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435D">
              <w:rPr>
                <w:rFonts w:ascii="Calibri" w:eastAsia="Times New Roman" w:hAnsi="Calibri" w:cs="Calibri"/>
                <w:color w:val="000000"/>
                <w:lang w:eastAsia="en-GB"/>
              </w:rPr>
              <w:t>59.3%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E17A" w14:textId="77777777" w:rsidR="008334DD" w:rsidRPr="009A435D" w:rsidRDefault="008334DD" w:rsidP="0084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435D">
              <w:rPr>
                <w:rFonts w:ascii="Calibri" w:eastAsia="Times New Roman" w:hAnsi="Calibri" w:cs="Calibri"/>
                <w:color w:val="000000"/>
                <w:lang w:eastAsia="en-GB"/>
              </w:rPr>
              <w:t>61.1%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C8E8" w14:textId="77777777" w:rsidR="008334DD" w:rsidRPr="009A435D" w:rsidRDefault="008334DD" w:rsidP="0084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435D">
              <w:rPr>
                <w:rFonts w:ascii="Calibri" w:eastAsia="Times New Roman" w:hAnsi="Calibri" w:cs="Calibri"/>
                <w:color w:val="000000"/>
                <w:lang w:eastAsia="en-GB"/>
              </w:rPr>
              <w:t>1.8</w:t>
            </w:r>
          </w:p>
        </w:tc>
      </w:tr>
      <w:tr w:rsidR="008334DD" w:rsidRPr="009A435D" w14:paraId="732D849B" w14:textId="77777777" w:rsidTr="00841271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2F8A" w14:textId="77777777" w:rsidR="008334DD" w:rsidRPr="009A435D" w:rsidRDefault="008334DD" w:rsidP="0084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A435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932F" w14:textId="77777777" w:rsidR="008334DD" w:rsidRPr="009A435D" w:rsidRDefault="008334DD" w:rsidP="0084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435D">
              <w:rPr>
                <w:rFonts w:ascii="Calibri" w:eastAsia="Times New Roman" w:hAnsi="Calibri" w:cs="Calibri"/>
                <w:color w:val="000000"/>
                <w:lang w:eastAsia="en-GB"/>
              </w:rPr>
              <w:t>Other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2194" w14:textId="77777777" w:rsidR="008334DD" w:rsidRPr="009A435D" w:rsidRDefault="008334DD" w:rsidP="0084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435D">
              <w:rPr>
                <w:rFonts w:ascii="Calibri" w:eastAsia="Times New Roman" w:hAnsi="Calibri" w:cs="Calibri"/>
                <w:color w:val="000000"/>
                <w:lang w:eastAsia="en-GB"/>
              </w:rPr>
              <w:t>49.9%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0ABF" w14:textId="77777777" w:rsidR="008334DD" w:rsidRPr="009A435D" w:rsidRDefault="008334DD" w:rsidP="0084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435D">
              <w:rPr>
                <w:rFonts w:ascii="Calibri" w:eastAsia="Times New Roman" w:hAnsi="Calibri" w:cs="Calibri"/>
                <w:color w:val="000000"/>
                <w:lang w:eastAsia="en-GB"/>
              </w:rPr>
              <w:t>57.5%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3561" w14:textId="77777777" w:rsidR="008334DD" w:rsidRPr="009A435D" w:rsidRDefault="008334DD" w:rsidP="0084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435D">
              <w:rPr>
                <w:rFonts w:ascii="Calibri" w:eastAsia="Times New Roman" w:hAnsi="Calibri" w:cs="Calibri"/>
                <w:color w:val="000000"/>
                <w:lang w:eastAsia="en-GB"/>
              </w:rPr>
              <w:t>7.6</w:t>
            </w:r>
          </w:p>
        </w:tc>
      </w:tr>
      <w:tr w:rsidR="008334DD" w:rsidRPr="009A435D" w14:paraId="4E32C79A" w14:textId="77777777" w:rsidTr="00841271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1B41" w14:textId="77777777" w:rsidR="008334DD" w:rsidRPr="009A435D" w:rsidRDefault="008334DD" w:rsidP="0084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A435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6AA6" w14:textId="77777777" w:rsidR="008334DD" w:rsidRPr="009A435D" w:rsidRDefault="008334DD" w:rsidP="0084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435D">
              <w:rPr>
                <w:rFonts w:ascii="Calibri" w:eastAsia="Times New Roman" w:hAnsi="Calibri" w:cs="Calibri"/>
                <w:color w:val="000000"/>
                <w:lang w:eastAsia="en-GB"/>
              </w:rPr>
              <w:t>Difference (pp)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3A93" w14:textId="77777777" w:rsidR="008334DD" w:rsidRPr="009A435D" w:rsidRDefault="008334DD" w:rsidP="0084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435D">
              <w:rPr>
                <w:rFonts w:ascii="Calibri" w:eastAsia="Times New Roman" w:hAnsi="Calibri" w:cs="Calibri"/>
                <w:color w:val="000000"/>
                <w:lang w:eastAsia="en-GB"/>
              </w:rPr>
              <w:t>9.4%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CBD4" w14:textId="77777777" w:rsidR="008334DD" w:rsidRPr="009A435D" w:rsidRDefault="008334DD" w:rsidP="0084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435D">
              <w:rPr>
                <w:rFonts w:ascii="Calibri" w:eastAsia="Times New Roman" w:hAnsi="Calibri" w:cs="Calibri"/>
                <w:color w:val="000000"/>
                <w:lang w:eastAsia="en-GB"/>
              </w:rPr>
              <w:t>3.6%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6738" w14:textId="77777777" w:rsidR="008334DD" w:rsidRPr="009A435D" w:rsidRDefault="008334DD" w:rsidP="0084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435D">
              <w:rPr>
                <w:rFonts w:ascii="Calibri" w:eastAsia="Times New Roman" w:hAnsi="Calibri" w:cs="Calibri"/>
                <w:color w:val="000000"/>
                <w:lang w:eastAsia="en-GB"/>
              </w:rPr>
              <w:t>-5.8</w:t>
            </w:r>
          </w:p>
        </w:tc>
      </w:tr>
      <w:tr w:rsidR="008334DD" w:rsidRPr="009A435D" w14:paraId="048F7C8D" w14:textId="77777777" w:rsidTr="00841271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4D3E" w14:textId="77777777" w:rsidR="008334DD" w:rsidRPr="009A435D" w:rsidRDefault="008334DD" w:rsidP="0084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A435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Free School Meals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0563" w14:textId="77777777" w:rsidR="008334DD" w:rsidRPr="009A435D" w:rsidRDefault="008334DD" w:rsidP="0084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435D">
              <w:rPr>
                <w:rFonts w:ascii="Calibri" w:eastAsia="Times New Roman" w:hAnsi="Calibri" w:cs="Calibri"/>
                <w:color w:val="000000"/>
                <w:lang w:eastAsia="en-GB"/>
              </w:rPr>
              <w:t>Not eligible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73D7" w14:textId="77777777" w:rsidR="008334DD" w:rsidRPr="009A435D" w:rsidRDefault="008334DD" w:rsidP="0084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435D">
              <w:rPr>
                <w:rFonts w:ascii="Calibri" w:eastAsia="Times New Roman" w:hAnsi="Calibri" w:cs="Calibri"/>
                <w:color w:val="000000"/>
                <w:lang w:eastAsia="en-GB"/>
              </w:rPr>
              <w:t>56.6%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E6E3" w14:textId="77777777" w:rsidR="008334DD" w:rsidRPr="009A435D" w:rsidRDefault="008334DD" w:rsidP="0084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435D">
              <w:rPr>
                <w:rFonts w:ascii="Calibri" w:eastAsia="Times New Roman" w:hAnsi="Calibri" w:cs="Calibri"/>
                <w:color w:val="000000"/>
                <w:lang w:eastAsia="en-GB"/>
              </w:rPr>
              <w:t>60.9%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3588" w14:textId="77777777" w:rsidR="008334DD" w:rsidRPr="009A435D" w:rsidRDefault="008334DD" w:rsidP="0084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435D">
              <w:rPr>
                <w:rFonts w:ascii="Calibri" w:eastAsia="Times New Roman" w:hAnsi="Calibri" w:cs="Calibri"/>
                <w:color w:val="000000"/>
                <w:lang w:eastAsia="en-GB"/>
              </w:rPr>
              <w:t>4.3</w:t>
            </w:r>
          </w:p>
        </w:tc>
      </w:tr>
      <w:tr w:rsidR="008334DD" w:rsidRPr="009A435D" w14:paraId="3279974B" w14:textId="77777777" w:rsidTr="00841271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E50C" w14:textId="77777777" w:rsidR="008334DD" w:rsidRPr="009A435D" w:rsidRDefault="008334DD" w:rsidP="0084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A435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BD34" w14:textId="77777777" w:rsidR="008334DD" w:rsidRPr="009A435D" w:rsidRDefault="008334DD" w:rsidP="0084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435D">
              <w:rPr>
                <w:rFonts w:ascii="Calibri" w:eastAsia="Times New Roman" w:hAnsi="Calibri" w:cs="Calibri"/>
                <w:color w:val="000000"/>
                <w:lang w:eastAsia="en-GB"/>
              </w:rPr>
              <w:t>Eligible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1E14" w14:textId="77777777" w:rsidR="008334DD" w:rsidRPr="009A435D" w:rsidRDefault="008334DD" w:rsidP="0084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435D">
              <w:rPr>
                <w:rFonts w:ascii="Calibri" w:eastAsia="Times New Roman" w:hAnsi="Calibri" w:cs="Calibri"/>
                <w:color w:val="000000"/>
                <w:lang w:eastAsia="en-GB"/>
              </w:rPr>
              <w:t>46.2%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A2DC" w14:textId="77777777" w:rsidR="008334DD" w:rsidRPr="009A435D" w:rsidRDefault="008334DD" w:rsidP="0084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435D">
              <w:rPr>
                <w:rFonts w:ascii="Calibri" w:eastAsia="Times New Roman" w:hAnsi="Calibri" w:cs="Calibri"/>
                <w:color w:val="000000"/>
                <w:lang w:eastAsia="en-GB"/>
              </w:rPr>
              <w:t>51.3%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913C" w14:textId="77777777" w:rsidR="008334DD" w:rsidRPr="009A435D" w:rsidRDefault="008334DD" w:rsidP="0084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435D">
              <w:rPr>
                <w:rFonts w:ascii="Calibri" w:eastAsia="Times New Roman" w:hAnsi="Calibri" w:cs="Calibri"/>
                <w:color w:val="000000"/>
                <w:lang w:eastAsia="en-GB"/>
              </w:rPr>
              <w:t>5.1</w:t>
            </w:r>
          </w:p>
        </w:tc>
      </w:tr>
      <w:tr w:rsidR="008334DD" w:rsidRPr="009A435D" w14:paraId="5FF1B2C5" w14:textId="77777777" w:rsidTr="00841271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F2AE" w14:textId="77777777" w:rsidR="008334DD" w:rsidRPr="009A435D" w:rsidRDefault="008334DD" w:rsidP="0084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A435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06A2" w14:textId="77777777" w:rsidR="008334DD" w:rsidRPr="009A435D" w:rsidRDefault="008334DD" w:rsidP="0084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435D">
              <w:rPr>
                <w:rFonts w:ascii="Calibri" w:eastAsia="Times New Roman" w:hAnsi="Calibri" w:cs="Calibri"/>
                <w:color w:val="000000"/>
                <w:lang w:eastAsia="en-GB"/>
              </w:rPr>
              <w:t>Difference (pp)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2D6C" w14:textId="77777777" w:rsidR="008334DD" w:rsidRPr="009A435D" w:rsidRDefault="008334DD" w:rsidP="0084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435D">
              <w:rPr>
                <w:rFonts w:ascii="Calibri" w:eastAsia="Times New Roman" w:hAnsi="Calibri" w:cs="Calibri"/>
                <w:color w:val="000000"/>
                <w:lang w:eastAsia="en-GB"/>
              </w:rPr>
              <w:t>10.4%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6764" w14:textId="77777777" w:rsidR="008334DD" w:rsidRPr="009A435D" w:rsidRDefault="008334DD" w:rsidP="0084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435D">
              <w:rPr>
                <w:rFonts w:ascii="Calibri" w:eastAsia="Times New Roman" w:hAnsi="Calibri" w:cs="Calibri"/>
                <w:color w:val="000000"/>
                <w:lang w:eastAsia="en-GB"/>
              </w:rPr>
              <w:t>9.6%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5B8B" w14:textId="77777777" w:rsidR="008334DD" w:rsidRPr="009A435D" w:rsidRDefault="008334DD" w:rsidP="0084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435D">
              <w:rPr>
                <w:rFonts w:ascii="Calibri" w:eastAsia="Times New Roman" w:hAnsi="Calibri" w:cs="Calibri"/>
                <w:color w:val="000000"/>
                <w:lang w:eastAsia="en-GB"/>
              </w:rPr>
              <w:t>-0.8</w:t>
            </w:r>
          </w:p>
        </w:tc>
      </w:tr>
      <w:tr w:rsidR="008334DD" w:rsidRPr="009A435D" w14:paraId="0F848FF2" w14:textId="77777777" w:rsidTr="00841271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1026" w14:textId="77777777" w:rsidR="008334DD" w:rsidRPr="009A435D" w:rsidRDefault="008334DD" w:rsidP="0084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A435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Term of Birth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60D0" w14:textId="77777777" w:rsidR="008334DD" w:rsidRPr="009A435D" w:rsidRDefault="008334DD" w:rsidP="0084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435D">
              <w:rPr>
                <w:rFonts w:ascii="Calibri" w:eastAsia="Times New Roman" w:hAnsi="Calibri" w:cs="Calibri"/>
                <w:color w:val="000000"/>
                <w:lang w:eastAsia="en-GB"/>
              </w:rPr>
              <w:t>Autumn-born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F1B0" w14:textId="77777777" w:rsidR="008334DD" w:rsidRPr="009A435D" w:rsidRDefault="008334DD" w:rsidP="0084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435D">
              <w:rPr>
                <w:rFonts w:ascii="Calibri" w:eastAsia="Times New Roman" w:hAnsi="Calibri" w:cs="Calibri"/>
                <w:color w:val="000000"/>
                <w:lang w:eastAsia="en-GB"/>
              </w:rPr>
              <w:t>63.7%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DCE1" w14:textId="77777777" w:rsidR="008334DD" w:rsidRPr="009A435D" w:rsidRDefault="008334DD" w:rsidP="0084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435D">
              <w:rPr>
                <w:rFonts w:ascii="Calibri" w:eastAsia="Times New Roman" w:hAnsi="Calibri" w:cs="Calibri"/>
                <w:color w:val="000000"/>
                <w:lang w:eastAsia="en-GB"/>
              </w:rPr>
              <w:t>67.7%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8BD0" w14:textId="77777777" w:rsidR="008334DD" w:rsidRPr="009A435D" w:rsidRDefault="008334DD" w:rsidP="0084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435D">
              <w:rPr>
                <w:rFonts w:ascii="Calibri" w:eastAsia="Times New Roman" w:hAnsi="Calibri" w:cs="Calibri"/>
                <w:color w:val="000000"/>
                <w:lang w:eastAsia="en-GB"/>
              </w:rPr>
              <w:t>4.0</w:t>
            </w:r>
          </w:p>
        </w:tc>
      </w:tr>
      <w:tr w:rsidR="008334DD" w:rsidRPr="009A435D" w14:paraId="34E8F830" w14:textId="77777777" w:rsidTr="00841271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E12C" w14:textId="77777777" w:rsidR="008334DD" w:rsidRPr="009A435D" w:rsidRDefault="008334DD" w:rsidP="0084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A435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3FE7" w14:textId="77777777" w:rsidR="008334DD" w:rsidRPr="009A435D" w:rsidRDefault="008334DD" w:rsidP="0084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435D">
              <w:rPr>
                <w:rFonts w:ascii="Calibri" w:eastAsia="Times New Roman" w:hAnsi="Calibri" w:cs="Calibri"/>
                <w:color w:val="000000"/>
                <w:lang w:eastAsia="en-GB"/>
              </w:rPr>
              <w:t>Summer-born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88EA" w14:textId="77777777" w:rsidR="008334DD" w:rsidRPr="009A435D" w:rsidRDefault="008334DD" w:rsidP="0084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435D">
              <w:rPr>
                <w:rFonts w:ascii="Calibri" w:eastAsia="Times New Roman" w:hAnsi="Calibri" w:cs="Calibri"/>
                <w:color w:val="000000"/>
                <w:lang w:eastAsia="en-GB"/>
              </w:rPr>
              <w:t>54.3%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4690" w14:textId="77777777" w:rsidR="008334DD" w:rsidRPr="009A435D" w:rsidRDefault="008334DD" w:rsidP="0084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435D">
              <w:rPr>
                <w:rFonts w:ascii="Calibri" w:eastAsia="Times New Roman" w:hAnsi="Calibri" w:cs="Calibri"/>
                <w:color w:val="000000"/>
                <w:lang w:eastAsia="en-GB"/>
              </w:rPr>
              <w:t>62.7%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B5B7" w14:textId="77777777" w:rsidR="008334DD" w:rsidRPr="009A435D" w:rsidRDefault="008334DD" w:rsidP="0084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435D">
              <w:rPr>
                <w:rFonts w:ascii="Calibri" w:eastAsia="Times New Roman" w:hAnsi="Calibri" w:cs="Calibri"/>
                <w:color w:val="000000"/>
                <w:lang w:eastAsia="en-GB"/>
              </w:rPr>
              <w:t>8.4</w:t>
            </w:r>
          </w:p>
        </w:tc>
      </w:tr>
      <w:tr w:rsidR="008334DD" w:rsidRPr="009A435D" w14:paraId="74AD4617" w14:textId="77777777" w:rsidTr="00841271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1796" w14:textId="77777777" w:rsidR="008334DD" w:rsidRPr="009A435D" w:rsidRDefault="008334DD" w:rsidP="0084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A435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C0A3" w14:textId="77777777" w:rsidR="008334DD" w:rsidRPr="009A435D" w:rsidRDefault="008334DD" w:rsidP="0084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435D">
              <w:rPr>
                <w:rFonts w:ascii="Calibri" w:eastAsia="Times New Roman" w:hAnsi="Calibri" w:cs="Calibri"/>
                <w:color w:val="000000"/>
                <w:lang w:eastAsia="en-GB"/>
              </w:rPr>
              <w:t>Difference (pp)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23AC" w14:textId="77777777" w:rsidR="008334DD" w:rsidRPr="009A435D" w:rsidRDefault="008334DD" w:rsidP="0084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435D">
              <w:rPr>
                <w:rFonts w:ascii="Calibri" w:eastAsia="Times New Roman" w:hAnsi="Calibri" w:cs="Calibri"/>
                <w:color w:val="000000"/>
                <w:lang w:eastAsia="en-GB"/>
              </w:rPr>
              <w:t>9.4%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846F" w14:textId="77777777" w:rsidR="008334DD" w:rsidRPr="009A435D" w:rsidRDefault="008334DD" w:rsidP="0084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435D">
              <w:rPr>
                <w:rFonts w:ascii="Calibri" w:eastAsia="Times New Roman" w:hAnsi="Calibri" w:cs="Calibri"/>
                <w:color w:val="000000"/>
                <w:lang w:eastAsia="en-GB"/>
              </w:rPr>
              <w:t>5.0%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4F0C" w14:textId="77777777" w:rsidR="008334DD" w:rsidRPr="009A435D" w:rsidRDefault="008334DD" w:rsidP="0084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435D">
              <w:rPr>
                <w:rFonts w:ascii="Calibri" w:eastAsia="Times New Roman" w:hAnsi="Calibri" w:cs="Calibri"/>
                <w:color w:val="000000"/>
                <w:lang w:eastAsia="en-GB"/>
              </w:rPr>
              <w:t>-4.4</w:t>
            </w:r>
          </w:p>
        </w:tc>
      </w:tr>
    </w:tbl>
    <w:p w14:paraId="24843978" w14:textId="77777777" w:rsidR="0085347F" w:rsidRPr="007E469D" w:rsidRDefault="0085347F" w:rsidP="00737438">
      <w:pPr>
        <w:rPr>
          <w:b/>
          <w:bCs/>
          <w:lang w:eastAsia="en-GB"/>
        </w:rPr>
      </w:pPr>
    </w:p>
    <w:p w14:paraId="6F2E07C8" w14:textId="53ED649D" w:rsidR="0085347F" w:rsidRDefault="0085347F">
      <w:pPr>
        <w:spacing w:after="200"/>
        <w:jc w:val="left"/>
        <w:rPr>
          <w:rFonts w:eastAsiaTheme="majorEastAsia" w:cstheme="majorBidi"/>
          <w:b/>
          <w:bCs/>
          <w:sz w:val="28"/>
          <w:szCs w:val="26"/>
          <w:lang w:eastAsia="en-GB"/>
        </w:rPr>
      </w:pPr>
      <w:r>
        <w:rPr>
          <w:lang w:eastAsia="en-GB"/>
        </w:rPr>
        <w:br w:type="page"/>
      </w:r>
    </w:p>
    <w:p w14:paraId="5539B6AC" w14:textId="77777777" w:rsidR="0085347F" w:rsidRDefault="0085347F" w:rsidP="007E469D">
      <w:pPr>
        <w:pStyle w:val="Heading2"/>
        <w:rPr>
          <w:lang w:eastAsia="en-GB"/>
        </w:rPr>
      </w:pPr>
    </w:p>
    <w:p w14:paraId="694DB5B6" w14:textId="2221C3F2" w:rsidR="007E469D" w:rsidRDefault="007E469D" w:rsidP="007E469D">
      <w:pPr>
        <w:pStyle w:val="Heading2"/>
        <w:rPr>
          <w:lang w:eastAsia="en-GB"/>
        </w:rPr>
      </w:pPr>
      <w:r>
        <w:rPr>
          <w:lang w:eastAsia="en-GB"/>
        </w:rPr>
        <w:t>Ethnicity</w:t>
      </w:r>
    </w:p>
    <w:p w14:paraId="0466DE21" w14:textId="77777777" w:rsidR="0085347F" w:rsidRPr="0085347F" w:rsidRDefault="0085347F" w:rsidP="0085347F">
      <w:pPr>
        <w:rPr>
          <w:sz w:val="2"/>
          <w:szCs w:val="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86"/>
      </w:tblGrid>
      <w:tr w:rsidR="007E469D" w14:paraId="083903B1" w14:textId="77777777" w:rsidTr="00D73751">
        <w:trPr>
          <w:jc w:val="center"/>
        </w:trPr>
        <w:tc>
          <w:tcPr>
            <w:tcW w:w="9486" w:type="dxa"/>
            <w:shd w:val="clear" w:color="auto" w:fill="FFE8D6" w:themeFill="accent1" w:themeFillTint="33"/>
          </w:tcPr>
          <w:p w14:paraId="6540F662" w14:textId="77777777" w:rsidR="007E469D" w:rsidRPr="0052690A" w:rsidRDefault="007E469D" w:rsidP="00D73751">
            <w:pPr>
              <w:rPr>
                <w:sz w:val="20"/>
              </w:rPr>
            </w:pPr>
            <w:r w:rsidRPr="00886400">
              <w:rPr>
                <w:lang w:eastAsia="en-GB"/>
              </w:rPr>
              <w:t>The statistics below are based on children with a recorded/known ethnicity. In 2022/23, 3.3% of children assessed under the EYFS Profile had an unclassified/not known ethnicity (up slightly from 3.0% in 2021/22).</w:t>
            </w:r>
          </w:p>
        </w:tc>
      </w:tr>
    </w:tbl>
    <w:p w14:paraId="0E4F5AF8" w14:textId="77777777" w:rsidR="007E469D" w:rsidRDefault="007E469D" w:rsidP="007E469D">
      <w:pPr>
        <w:rPr>
          <w:lang w:eastAsia="en-GB"/>
        </w:rPr>
      </w:pPr>
    </w:p>
    <w:p w14:paraId="1561A261" w14:textId="511A4017" w:rsidR="007E469D" w:rsidRDefault="007E469D" w:rsidP="007E469D">
      <w:pPr>
        <w:rPr>
          <w:lang w:eastAsia="en-GB"/>
        </w:rPr>
      </w:pPr>
      <w:r w:rsidRPr="00886400">
        <w:rPr>
          <w:lang w:eastAsia="en-GB"/>
        </w:rPr>
        <w:t xml:space="preserve">Chinese children had the highest proportion </w:t>
      </w:r>
      <w:r w:rsidR="00AD7C40">
        <w:rPr>
          <w:lang w:eastAsia="en-GB"/>
        </w:rPr>
        <w:t>achieving all the Early Learning Goals</w:t>
      </w:r>
      <w:r w:rsidRPr="00886400">
        <w:rPr>
          <w:lang w:eastAsia="en-GB"/>
        </w:rPr>
        <w:t xml:space="preserve">, </w:t>
      </w:r>
      <w:r>
        <w:rPr>
          <w:lang w:eastAsia="en-GB"/>
        </w:rPr>
        <w:t>whilst</w:t>
      </w:r>
      <w:r w:rsidR="00AF61A1">
        <w:rPr>
          <w:lang w:eastAsia="en-GB"/>
        </w:rPr>
        <w:t xml:space="preserve"> children from</w:t>
      </w:r>
      <w:r>
        <w:rPr>
          <w:lang w:eastAsia="en-GB"/>
        </w:rPr>
        <w:t xml:space="preserve"> any other black background </w:t>
      </w:r>
      <w:r w:rsidRPr="00886400">
        <w:rPr>
          <w:lang w:eastAsia="en-GB"/>
        </w:rPr>
        <w:t>ha</w:t>
      </w:r>
      <w:r>
        <w:rPr>
          <w:lang w:eastAsia="en-GB"/>
        </w:rPr>
        <w:t>ve</w:t>
      </w:r>
      <w:r w:rsidRPr="00886400">
        <w:rPr>
          <w:lang w:eastAsia="en-GB"/>
        </w:rPr>
        <w:t xml:space="preserve"> the lowest proportions, with differences of over </w:t>
      </w:r>
      <w:r>
        <w:rPr>
          <w:lang w:eastAsia="en-GB"/>
        </w:rPr>
        <w:t>4</w:t>
      </w:r>
      <w:r w:rsidRPr="00886400">
        <w:rPr>
          <w:lang w:eastAsia="en-GB"/>
        </w:rPr>
        <w:t>0 percentage points.</w:t>
      </w:r>
    </w:p>
    <w:p w14:paraId="5D9F2540" w14:textId="4F1745F8" w:rsidR="007E469D" w:rsidRDefault="007E469D" w:rsidP="007E469D">
      <w:pPr>
        <w:rPr>
          <w:lang w:eastAsia="en-GB"/>
        </w:rPr>
      </w:pPr>
      <w:r>
        <w:rPr>
          <w:lang w:eastAsia="en-GB"/>
        </w:rPr>
        <w:t>Gypsy/Roma</w:t>
      </w:r>
      <w:r w:rsidR="00AF61A1">
        <w:rPr>
          <w:lang w:eastAsia="en-GB"/>
        </w:rPr>
        <w:t xml:space="preserve"> children</w:t>
      </w:r>
      <w:r>
        <w:rPr>
          <w:lang w:eastAsia="en-GB"/>
        </w:rPr>
        <w:t xml:space="preserve"> saw the largest positive change between 2021/22 and 2022/23 with a 27pp increase between the academic years. </w:t>
      </w:r>
      <w:r w:rsidR="00AF61A1">
        <w:rPr>
          <w:lang w:eastAsia="en-GB"/>
        </w:rPr>
        <w:t>Children from a</w:t>
      </w:r>
      <w:r>
        <w:rPr>
          <w:lang w:eastAsia="en-GB"/>
        </w:rPr>
        <w:t>ny other black background ha</w:t>
      </w:r>
      <w:r w:rsidR="00AF61A1">
        <w:rPr>
          <w:lang w:eastAsia="en-GB"/>
        </w:rPr>
        <w:t>d</w:t>
      </w:r>
      <w:r>
        <w:rPr>
          <w:lang w:eastAsia="en-GB"/>
        </w:rPr>
        <w:t xml:space="preserve"> the largest negative change between 2021/22 and 2022/23 with a 15pp decrease.</w:t>
      </w:r>
    </w:p>
    <w:p w14:paraId="394791E8" w14:textId="77777777" w:rsidR="007E469D" w:rsidRDefault="007E469D" w:rsidP="007E469D">
      <w:pPr>
        <w:rPr>
          <w:lang w:eastAsia="en-GB"/>
        </w:rPr>
      </w:pPr>
    </w:p>
    <w:p w14:paraId="3FC1B65B" w14:textId="14F83BEB" w:rsidR="007E469D" w:rsidRDefault="007E469D" w:rsidP="007E469D">
      <w:pPr>
        <w:jc w:val="center"/>
        <w:rPr>
          <w:lang w:eastAsia="en-GB"/>
        </w:rPr>
      </w:pPr>
      <w:r>
        <w:rPr>
          <w:noProof/>
          <w:lang w:eastAsia="en-GB"/>
        </w:rPr>
        <w:drawing>
          <wp:inline distT="0" distB="0" distL="0" distR="0" wp14:anchorId="121F579A" wp14:editId="57924A01">
            <wp:extent cx="5399405" cy="5295900"/>
            <wp:effectExtent l="0" t="0" r="10795" b="0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F6D175F3-D07C-46CC-84FA-24658CFB984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74B4A6E" w14:textId="3E732E36" w:rsidR="0085347F" w:rsidRDefault="0085347F">
      <w:pPr>
        <w:spacing w:after="200"/>
        <w:jc w:val="left"/>
        <w:rPr>
          <w:rFonts w:eastAsiaTheme="majorEastAsia" w:cstheme="majorBidi"/>
          <w:b/>
          <w:bCs/>
          <w:sz w:val="28"/>
          <w:szCs w:val="26"/>
          <w:lang w:eastAsia="en-GB"/>
        </w:rPr>
      </w:pPr>
      <w:r>
        <w:rPr>
          <w:lang w:eastAsia="en-GB"/>
        </w:rPr>
        <w:br w:type="page"/>
      </w:r>
    </w:p>
    <w:p w14:paraId="63C095B2" w14:textId="77777777" w:rsidR="0085347F" w:rsidRDefault="0085347F" w:rsidP="002E3DC0">
      <w:pPr>
        <w:pStyle w:val="Heading2"/>
        <w:rPr>
          <w:lang w:eastAsia="en-GB"/>
        </w:rPr>
      </w:pPr>
    </w:p>
    <w:p w14:paraId="65B5D6EB" w14:textId="796448D7" w:rsidR="002E3DC0" w:rsidRDefault="002E3DC0" w:rsidP="002E3DC0">
      <w:pPr>
        <w:pStyle w:val="Heading2"/>
        <w:rPr>
          <w:lang w:eastAsia="en-GB"/>
        </w:rPr>
      </w:pPr>
      <w:r>
        <w:rPr>
          <w:lang w:eastAsia="en-GB"/>
        </w:rPr>
        <w:t>Special Education needs (SEN)</w:t>
      </w:r>
    </w:p>
    <w:p w14:paraId="0C02E578" w14:textId="77777777" w:rsidR="002E3DC0" w:rsidRPr="002D5FD0" w:rsidRDefault="002E3DC0" w:rsidP="002E3DC0">
      <w:pPr>
        <w:rPr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86"/>
      </w:tblGrid>
      <w:tr w:rsidR="002E3DC0" w14:paraId="177BF115" w14:textId="77777777" w:rsidTr="00D73751">
        <w:trPr>
          <w:jc w:val="center"/>
        </w:trPr>
        <w:tc>
          <w:tcPr>
            <w:tcW w:w="9486" w:type="dxa"/>
            <w:shd w:val="clear" w:color="auto" w:fill="FFE8D6" w:themeFill="accent1" w:themeFillTint="33"/>
          </w:tcPr>
          <w:p w14:paraId="6629D5E1" w14:textId="77777777" w:rsidR="002E3DC0" w:rsidRPr="002D5FD0" w:rsidRDefault="002E3DC0" w:rsidP="00D73751">
            <w:pPr>
              <w:rPr>
                <w:b/>
                <w:bCs/>
                <w:lang w:eastAsia="en-GB"/>
              </w:rPr>
            </w:pPr>
            <w:r w:rsidRPr="002D5FD0">
              <w:rPr>
                <w:b/>
                <w:bCs/>
                <w:lang w:eastAsia="en-GB"/>
              </w:rPr>
              <w:t>SEN support</w:t>
            </w:r>
          </w:p>
          <w:p w14:paraId="6DFEF5CC" w14:textId="77777777" w:rsidR="002E3DC0" w:rsidRDefault="002E3DC0" w:rsidP="00D73751">
            <w:pPr>
              <w:rPr>
                <w:lang w:eastAsia="en-GB"/>
              </w:rPr>
            </w:pPr>
            <w:r>
              <w:rPr>
                <w:lang w:eastAsia="en-GB"/>
              </w:rPr>
              <w:t>SEN support means support that is additional to, or different from, the support generally made for other children of the same age in a school. It is provided for pupils who are identified as having a learning difficulty or a disability that requires extra or different help to that normally provided as part of the school’s usual curriculum offer. A pupil on SEN support will not have an education, health and care plan.</w:t>
            </w:r>
          </w:p>
          <w:p w14:paraId="692883E0" w14:textId="77777777" w:rsidR="002E3DC0" w:rsidRPr="002D5FD0" w:rsidRDefault="002E3DC0" w:rsidP="00D73751">
            <w:pPr>
              <w:rPr>
                <w:b/>
                <w:bCs/>
                <w:lang w:eastAsia="en-GB"/>
              </w:rPr>
            </w:pPr>
            <w:r w:rsidRPr="002D5FD0">
              <w:rPr>
                <w:b/>
                <w:bCs/>
                <w:lang w:eastAsia="en-GB"/>
              </w:rPr>
              <w:t>Education, health and care (EHC) plans</w:t>
            </w:r>
          </w:p>
          <w:p w14:paraId="52581073" w14:textId="77777777" w:rsidR="002E3DC0" w:rsidRPr="0052690A" w:rsidRDefault="002E3DC0" w:rsidP="00D73751">
            <w:pPr>
              <w:rPr>
                <w:sz w:val="20"/>
              </w:rPr>
            </w:pPr>
            <w:r>
              <w:rPr>
                <w:lang w:eastAsia="en-GB"/>
              </w:rPr>
              <w:t>A local authority may issue an Education, health and care plan for a pupil who needs more support than is available through SEN support. This will follow a statutory assessment process whereby the local authority considers the pupil’s special educational needs and any relevant health and social care needs; sets out long term outcomes; and specifies provision which will deliver additional support to meet those needs.</w:t>
            </w:r>
          </w:p>
        </w:tc>
      </w:tr>
    </w:tbl>
    <w:p w14:paraId="08DC7C4A" w14:textId="77777777" w:rsidR="002E3DC0" w:rsidRDefault="002E3DC0" w:rsidP="002E3DC0">
      <w:pPr>
        <w:rPr>
          <w:lang w:eastAsia="en-GB"/>
        </w:rPr>
      </w:pPr>
    </w:p>
    <w:p w14:paraId="74D1FBD1" w14:textId="725988C8" w:rsidR="00284708" w:rsidRDefault="00284708" w:rsidP="002E3DC0">
      <w:pPr>
        <w:rPr>
          <w:lang w:eastAsia="en-GB"/>
        </w:rPr>
      </w:pPr>
      <w:r>
        <w:rPr>
          <w:lang w:eastAsia="en-GB"/>
        </w:rPr>
        <w:t>18</w:t>
      </w:r>
      <w:r w:rsidRPr="00284708">
        <w:rPr>
          <w:lang w:eastAsia="en-GB"/>
        </w:rPr>
        <w:t xml:space="preserve">% of children with any form of SEN support achieved </w:t>
      </w:r>
      <w:r>
        <w:rPr>
          <w:lang w:eastAsia="en-GB"/>
        </w:rPr>
        <w:t>all the Early Learning Goals</w:t>
      </w:r>
      <w:r w:rsidRPr="00284708">
        <w:rPr>
          <w:lang w:eastAsia="en-GB"/>
        </w:rPr>
        <w:t xml:space="preserve"> in 2022/23 - a </w:t>
      </w:r>
      <w:r>
        <w:rPr>
          <w:lang w:eastAsia="en-GB"/>
        </w:rPr>
        <w:t>3</w:t>
      </w:r>
      <w:r w:rsidRPr="00284708">
        <w:rPr>
          <w:lang w:eastAsia="en-GB"/>
        </w:rPr>
        <w:t xml:space="preserve">pp increase from 2021/22. </w:t>
      </w:r>
    </w:p>
    <w:p w14:paraId="0D98C534" w14:textId="4EB97D93" w:rsidR="002E3DC0" w:rsidRDefault="002E3DC0" w:rsidP="002E3DC0">
      <w:pPr>
        <w:rPr>
          <w:lang w:eastAsia="en-GB"/>
        </w:rPr>
      </w:pPr>
      <w:r>
        <w:rPr>
          <w:lang w:eastAsia="en-GB"/>
        </w:rPr>
        <w:t xml:space="preserve">1.9% of children that have Education, Health and Care (EHC) plan achieved </w:t>
      </w:r>
      <w:r w:rsidR="00284708">
        <w:rPr>
          <w:lang w:eastAsia="en-GB"/>
        </w:rPr>
        <w:t xml:space="preserve">all the ELG - a </w:t>
      </w:r>
      <w:r>
        <w:rPr>
          <w:lang w:eastAsia="en-GB"/>
        </w:rPr>
        <w:t>0.7pp increase from 2021/22.</w:t>
      </w:r>
    </w:p>
    <w:p w14:paraId="38D216B6" w14:textId="6BA45565" w:rsidR="002E3DC0" w:rsidRDefault="002E3DC0" w:rsidP="002E3DC0">
      <w:pPr>
        <w:rPr>
          <w:lang w:eastAsia="en-GB"/>
        </w:rPr>
      </w:pPr>
      <w:r>
        <w:rPr>
          <w:lang w:eastAsia="en-GB"/>
        </w:rPr>
        <w:t xml:space="preserve">23% of children with SEN support achieved </w:t>
      </w:r>
      <w:r w:rsidR="00284708">
        <w:rPr>
          <w:lang w:eastAsia="en-GB"/>
        </w:rPr>
        <w:t xml:space="preserve">all the ELG – a </w:t>
      </w:r>
      <w:r>
        <w:rPr>
          <w:lang w:eastAsia="en-GB"/>
        </w:rPr>
        <w:t>5pp increase from 2021/22.</w:t>
      </w:r>
    </w:p>
    <w:p w14:paraId="0C318CF8" w14:textId="371C9C3D" w:rsidR="002E3DC0" w:rsidRDefault="002E3DC0" w:rsidP="002E3DC0">
      <w:pPr>
        <w:rPr>
          <w:lang w:eastAsia="en-GB"/>
        </w:rPr>
      </w:pPr>
      <w:r>
        <w:rPr>
          <w:lang w:eastAsia="en-GB"/>
        </w:rPr>
        <w:t xml:space="preserve">In 2022/23, there was a difference of over 20 percentage points between the percentage of children with SEN and the percentage of children with EHC plan </w:t>
      </w:r>
      <w:r w:rsidR="00284708">
        <w:rPr>
          <w:lang w:eastAsia="en-GB"/>
        </w:rPr>
        <w:t>achieving all the ELGS.</w:t>
      </w:r>
      <w:r>
        <w:rPr>
          <w:lang w:eastAsia="en-GB"/>
        </w:rPr>
        <w:t xml:space="preserve"> Th</w:t>
      </w:r>
      <w:r w:rsidR="00284708">
        <w:rPr>
          <w:lang w:eastAsia="en-GB"/>
        </w:rPr>
        <w:t>is</w:t>
      </w:r>
      <w:r>
        <w:rPr>
          <w:lang w:eastAsia="en-GB"/>
        </w:rPr>
        <w:t xml:space="preserve"> difference has increased by over 3 percentage points between 2022/23.</w:t>
      </w:r>
    </w:p>
    <w:p w14:paraId="6374B75A" w14:textId="77777777" w:rsidR="00284708" w:rsidRDefault="00284708" w:rsidP="002E3DC0">
      <w:pPr>
        <w:rPr>
          <w:lang w:eastAsia="en-GB"/>
        </w:rPr>
      </w:pPr>
    </w:p>
    <w:p w14:paraId="63F9AC61" w14:textId="256D613E" w:rsidR="002E3DC0" w:rsidRPr="000E2B15" w:rsidRDefault="002E3DC0" w:rsidP="002E3DC0">
      <w:pPr>
        <w:spacing w:after="200"/>
        <w:jc w:val="left"/>
        <w:rPr>
          <w:b/>
          <w:bCs/>
          <w:lang w:eastAsia="en-GB"/>
        </w:rPr>
      </w:pPr>
      <w:r w:rsidRPr="000E2B15">
        <w:rPr>
          <w:b/>
          <w:bCs/>
          <w:lang w:eastAsia="en-GB"/>
        </w:rPr>
        <w:t xml:space="preserve">Percentage of children </w:t>
      </w:r>
      <w:r w:rsidR="006C7C0A">
        <w:rPr>
          <w:b/>
          <w:bCs/>
          <w:lang w:eastAsia="en-GB"/>
        </w:rPr>
        <w:t>achieve all early learning goals</w:t>
      </w:r>
      <w:r w:rsidRPr="000E2B15">
        <w:rPr>
          <w:b/>
          <w:bCs/>
          <w:lang w:eastAsia="en-GB"/>
        </w:rPr>
        <w:t xml:space="preserve"> special educational need category,</w:t>
      </w:r>
      <w:r>
        <w:rPr>
          <w:b/>
          <w:bCs/>
          <w:lang w:eastAsia="en-GB"/>
        </w:rPr>
        <w:t xml:space="preserve"> Luton,</w:t>
      </w:r>
      <w:r w:rsidRPr="000E2B15">
        <w:rPr>
          <w:b/>
          <w:bCs/>
          <w:lang w:eastAsia="en-GB"/>
        </w:rPr>
        <w:t xml:space="preserve"> 2021/22 and 2022/23</w:t>
      </w:r>
    </w:p>
    <w:tbl>
      <w:tblPr>
        <w:tblW w:w="4800" w:type="dxa"/>
        <w:jc w:val="center"/>
        <w:tblLook w:val="04A0" w:firstRow="1" w:lastRow="0" w:firstColumn="1" w:lastColumn="0" w:noHBand="0" w:noVBand="1"/>
      </w:tblPr>
      <w:tblGrid>
        <w:gridCol w:w="1720"/>
        <w:gridCol w:w="970"/>
        <w:gridCol w:w="970"/>
        <w:gridCol w:w="1240"/>
      </w:tblGrid>
      <w:tr w:rsidR="006C7C0A" w:rsidRPr="006C7C0A" w14:paraId="6C5F6CF9" w14:textId="77777777" w:rsidTr="006C7C0A">
        <w:trPr>
          <w:trHeight w:val="30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DDD2" w14:textId="77777777" w:rsidR="006C7C0A" w:rsidRPr="006C7C0A" w:rsidRDefault="006C7C0A" w:rsidP="006C7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7C0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9009" w14:textId="77777777" w:rsidR="006C7C0A" w:rsidRPr="006C7C0A" w:rsidRDefault="006C7C0A" w:rsidP="006C7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7C0A">
              <w:rPr>
                <w:rFonts w:ascii="Calibri" w:eastAsia="Times New Roman" w:hAnsi="Calibri" w:cs="Calibri"/>
                <w:color w:val="000000"/>
                <w:lang w:eastAsia="en-GB"/>
              </w:rPr>
              <w:t>2021/22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A5CE" w14:textId="77777777" w:rsidR="006C7C0A" w:rsidRPr="006C7C0A" w:rsidRDefault="006C7C0A" w:rsidP="006C7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7C0A">
              <w:rPr>
                <w:rFonts w:ascii="Calibri" w:eastAsia="Times New Roman" w:hAnsi="Calibri" w:cs="Calibri"/>
                <w:color w:val="000000"/>
                <w:lang w:eastAsia="en-GB"/>
              </w:rPr>
              <w:t>2022/23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7F1F" w14:textId="77777777" w:rsidR="006C7C0A" w:rsidRPr="006C7C0A" w:rsidRDefault="006C7C0A" w:rsidP="006C7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7C0A">
              <w:rPr>
                <w:rFonts w:ascii="Calibri" w:eastAsia="Times New Roman" w:hAnsi="Calibri" w:cs="Calibri"/>
                <w:color w:val="000000"/>
                <w:lang w:eastAsia="en-GB"/>
              </w:rPr>
              <w:t>Change (pp)</w:t>
            </w:r>
          </w:p>
        </w:tc>
      </w:tr>
      <w:tr w:rsidR="006C7C0A" w:rsidRPr="006C7C0A" w14:paraId="34B1229D" w14:textId="77777777" w:rsidTr="006C7C0A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8CD0" w14:textId="77777777" w:rsidR="006C7C0A" w:rsidRPr="006C7C0A" w:rsidRDefault="006C7C0A" w:rsidP="006C7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7C0A">
              <w:rPr>
                <w:rFonts w:ascii="Calibri" w:eastAsia="Times New Roman" w:hAnsi="Calibri" w:cs="Calibri"/>
                <w:color w:val="000000"/>
                <w:lang w:eastAsia="en-GB"/>
              </w:rPr>
              <w:t>All SEN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C0E3" w14:textId="77777777" w:rsidR="006C7C0A" w:rsidRPr="006C7C0A" w:rsidRDefault="006C7C0A" w:rsidP="006C7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7C0A">
              <w:rPr>
                <w:rFonts w:ascii="Calibri" w:eastAsia="Times New Roman" w:hAnsi="Calibri" w:cs="Calibri"/>
                <w:color w:val="000000"/>
                <w:lang w:eastAsia="en-GB"/>
              </w:rPr>
              <w:t>15.1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7637" w14:textId="77777777" w:rsidR="006C7C0A" w:rsidRPr="006C7C0A" w:rsidRDefault="006C7C0A" w:rsidP="006C7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7C0A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0D32" w14:textId="77777777" w:rsidR="006C7C0A" w:rsidRPr="006C7C0A" w:rsidRDefault="006C7C0A" w:rsidP="006C7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7C0A">
              <w:rPr>
                <w:rFonts w:ascii="Calibri" w:eastAsia="Times New Roman" w:hAnsi="Calibri" w:cs="Calibri"/>
                <w:color w:val="000000"/>
                <w:lang w:eastAsia="en-GB"/>
              </w:rPr>
              <w:t>2.9</w:t>
            </w:r>
          </w:p>
        </w:tc>
      </w:tr>
      <w:tr w:rsidR="006C7C0A" w:rsidRPr="006C7C0A" w14:paraId="7352D9F1" w14:textId="77777777" w:rsidTr="006C7C0A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A6A6" w14:textId="77777777" w:rsidR="006C7C0A" w:rsidRPr="006C7C0A" w:rsidRDefault="006C7C0A" w:rsidP="006C7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7C0A">
              <w:rPr>
                <w:rFonts w:ascii="Calibri" w:eastAsia="Times New Roman" w:hAnsi="Calibri" w:cs="Calibri"/>
                <w:color w:val="000000"/>
                <w:lang w:eastAsia="en-GB"/>
              </w:rPr>
              <w:t>SEN support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D7F7" w14:textId="77777777" w:rsidR="006C7C0A" w:rsidRPr="006C7C0A" w:rsidRDefault="006C7C0A" w:rsidP="006C7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7C0A">
              <w:rPr>
                <w:rFonts w:ascii="Calibri" w:eastAsia="Times New Roman" w:hAnsi="Calibri" w:cs="Calibri"/>
                <w:color w:val="000000"/>
                <w:lang w:eastAsia="en-GB"/>
              </w:rPr>
              <w:t>18.3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F845" w14:textId="77777777" w:rsidR="006C7C0A" w:rsidRPr="006C7C0A" w:rsidRDefault="006C7C0A" w:rsidP="006C7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7C0A">
              <w:rPr>
                <w:rFonts w:ascii="Calibri" w:eastAsia="Times New Roman" w:hAnsi="Calibri" w:cs="Calibri"/>
                <w:color w:val="000000"/>
                <w:lang w:eastAsia="en-GB"/>
              </w:rPr>
              <w:t>22.7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4B3B" w14:textId="77777777" w:rsidR="006C7C0A" w:rsidRPr="006C7C0A" w:rsidRDefault="006C7C0A" w:rsidP="006C7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7C0A">
              <w:rPr>
                <w:rFonts w:ascii="Calibri" w:eastAsia="Times New Roman" w:hAnsi="Calibri" w:cs="Calibri"/>
                <w:color w:val="000000"/>
                <w:lang w:eastAsia="en-GB"/>
              </w:rPr>
              <w:t>4.4</w:t>
            </w:r>
          </w:p>
        </w:tc>
      </w:tr>
      <w:tr w:rsidR="006C7C0A" w:rsidRPr="006C7C0A" w14:paraId="5821EBB0" w14:textId="77777777" w:rsidTr="006C7C0A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E5A4" w14:textId="77777777" w:rsidR="006C7C0A" w:rsidRPr="006C7C0A" w:rsidRDefault="006C7C0A" w:rsidP="006C7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7C0A">
              <w:rPr>
                <w:rFonts w:ascii="Calibri" w:eastAsia="Times New Roman" w:hAnsi="Calibri" w:cs="Calibri"/>
                <w:color w:val="000000"/>
                <w:lang w:eastAsia="en-GB"/>
              </w:rPr>
              <w:t>EHC plan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9E6A" w14:textId="77777777" w:rsidR="006C7C0A" w:rsidRPr="006C7C0A" w:rsidRDefault="006C7C0A" w:rsidP="006C7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7C0A">
              <w:rPr>
                <w:rFonts w:ascii="Calibri" w:eastAsia="Times New Roman" w:hAnsi="Calibri" w:cs="Calibri"/>
                <w:color w:val="000000"/>
                <w:lang w:eastAsia="en-GB"/>
              </w:rPr>
              <w:t>1.2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408B" w14:textId="77777777" w:rsidR="006C7C0A" w:rsidRPr="006C7C0A" w:rsidRDefault="006C7C0A" w:rsidP="006C7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7C0A">
              <w:rPr>
                <w:rFonts w:ascii="Calibri" w:eastAsia="Times New Roman" w:hAnsi="Calibri" w:cs="Calibri"/>
                <w:color w:val="000000"/>
                <w:lang w:eastAsia="en-GB"/>
              </w:rPr>
              <w:t>1.9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EDE3" w14:textId="77777777" w:rsidR="006C7C0A" w:rsidRPr="006C7C0A" w:rsidRDefault="006C7C0A" w:rsidP="006C7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7C0A">
              <w:rPr>
                <w:rFonts w:ascii="Calibri" w:eastAsia="Times New Roman" w:hAnsi="Calibri" w:cs="Calibri"/>
                <w:color w:val="000000"/>
                <w:lang w:eastAsia="en-GB"/>
              </w:rPr>
              <w:t>0.7</w:t>
            </w:r>
          </w:p>
        </w:tc>
      </w:tr>
      <w:tr w:rsidR="006C7C0A" w:rsidRPr="006C7C0A" w14:paraId="7584ADB7" w14:textId="77777777" w:rsidTr="006C7C0A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B10E" w14:textId="77777777" w:rsidR="006C7C0A" w:rsidRPr="006C7C0A" w:rsidRDefault="006C7C0A" w:rsidP="006C7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7C0A">
              <w:rPr>
                <w:rFonts w:ascii="Calibri" w:eastAsia="Times New Roman" w:hAnsi="Calibri" w:cs="Calibri"/>
                <w:color w:val="000000"/>
                <w:lang w:eastAsia="en-GB"/>
              </w:rPr>
              <w:t>Difference (pp)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3210" w14:textId="77777777" w:rsidR="006C7C0A" w:rsidRPr="006C7C0A" w:rsidRDefault="006C7C0A" w:rsidP="006C7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7C0A">
              <w:rPr>
                <w:rFonts w:ascii="Calibri" w:eastAsia="Times New Roman" w:hAnsi="Calibri" w:cs="Calibri"/>
                <w:color w:val="000000"/>
                <w:lang w:eastAsia="en-GB"/>
              </w:rPr>
              <w:t>17.1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70B3" w14:textId="77777777" w:rsidR="006C7C0A" w:rsidRPr="006C7C0A" w:rsidRDefault="006C7C0A" w:rsidP="006C7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7C0A">
              <w:rPr>
                <w:rFonts w:ascii="Calibri" w:eastAsia="Times New Roman" w:hAnsi="Calibri" w:cs="Calibri"/>
                <w:color w:val="000000"/>
                <w:lang w:eastAsia="en-GB"/>
              </w:rPr>
              <w:t>20.8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3130" w14:textId="77777777" w:rsidR="006C7C0A" w:rsidRPr="006C7C0A" w:rsidRDefault="006C7C0A" w:rsidP="006C7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7C0A">
              <w:rPr>
                <w:rFonts w:ascii="Calibri" w:eastAsia="Times New Roman" w:hAnsi="Calibri" w:cs="Calibri"/>
                <w:color w:val="000000"/>
                <w:lang w:eastAsia="en-GB"/>
              </w:rPr>
              <w:t>3.7</w:t>
            </w:r>
          </w:p>
        </w:tc>
      </w:tr>
    </w:tbl>
    <w:p w14:paraId="5891A512" w14:textId="5B29CE06" w:rsidR="00CE4ADB" w:rsidRDefault="00CE4ADB" w:rsidP="00B1585B">
      <w:pPr>
        <w:pStyle w:val="HeadlineText"/>
        <w:rPr>
          <w:lang w:eastAsia="en-GB"/>
        </w:rPr>
      </w:pPr>
    </w:p>
    <w:p w14:paraId="6DD19172" w14:textId="7EF877D5" w:rsidR="006C7C0A" w:rsidRDefault="006C7C0A">
      <w:pPr>
        <w:spacing w:after="200"/>
        <w:jc w:val="left"/>
        <w:rPr>
          <w:rFonts w:ascii="Helvetica" w:hAnsi="Helvetica" w:cs="Helvetica"/>
          <w:b/>
          <w:color w:val="000000"/>
          <w:sz w:val="28"/>
          <w:szCs w:val="26"/>
          <w:lang w:eastAsia="en-GB"/>
        </w:rPr>
      </w:pPr>
      <w:r>
        <w:rPr>
          <w:lang w:eastAsia="en-GB"/>
        </w:rPr>
        <w:br w:type="page"/>
      </w:r>
    </w:p>
    <w:p w14:paraId="1D1A333F" w14:textId="65DB504D" w:rsidR="006C7C0A" w:rsidRDefault="0085347F" w:rsidP="00B1585B">
      <w:pPr>
        <w:pStyle w:val="HeadlineText"/>
        <w:rPr>
          <w:lang w:eastAsia="en-GB"/>
        </w:rPr>
      </w:pPr>
      <w:r>
        <w:rPr>
          <w:rFonts w:ascii="Calibri" w:hAnsi="Calibri" w:cs="Calibri"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701248" behindDoc="0" locked="0" layoutInCell="1" allowOverlap="1" wp14:anchorId="6B231AF9" wp14:editId="2D1AF50A">
            <wp:simplePos x="0" y="0"/>
            <wp:positionH relativeFrom="margin">
              <wp:posOffset>-635</wp:posOffset>
            </wp:positionH>
            <wp:positionV relativeFrom="paragraph">
              <wp:posOffset>-554355</wp:posOffset>
            </wp:positionV>
            <wp:extent cx="6029960" cy="1541780"/>
            <wp:effectExtent l="0" t="0" r="8890" b="1270"/>
            <wp:wrapNone/>
            <wp:docPr id="981921888" name="Picture 981921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921888" name="1 DAISI Luto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541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18CC8C" w14:textId="27CFB18E" w:rsidR="006C7C0A" w:rsidRDefault="006C7C0A" w:rsidP="00B1585B">
      <w:pPr>
        <w:pStyle w:val="HeadlineText"/>
        <w:rPr>
          <w:lang w:eastAsia="en-GB"/>
        </w:rPr>
      </w:pPr>
    </w:p>
    <w:p w14:paraId="3689DBB3" w14:textId="7E62BBC6" w:rsidR="00C65500" w:rsidRDefault="00C65500">
      <w:pPr>
        <w:spacing w:after="200"/>
        <w:jc w:val="left"/>
        <w:rPr>
          <w:lang w:eastAsia="en-GB"/>
        </w:rPr>
      </w:pPr>
    </w:p>
    <w:p w14:paraId="62953481" w14:textId="370567D6" w:rsidR="00442A6F" w:rsidRPr="00442A6F" w:rsidRDefault="0085347F" w:rsidP="001B7499">
      <w:pPr>
        <w:rPr>
          <w:rFonts w:ascii="Helvetica" w:hAnsi="Helvetica" w:cs="Arial"/>
          <w:color w:val="00000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2DEE28" wp14:editId="656D3D54">
                <wp:simplePos x="0" y="0"/>
                <wp:positionH relativeFrom="page">
                  <wp:align>center</wp:align>
                </wp:positionH>
                <wp:positionV relativeFrom="paragraph">
                  <wp:posOffset>1024255</wp:posOffset>
                </wp:positionV>
                <wp:extent cx="6248400" cy="2656936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26569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456E0" w14:textId="77777777" w:rsidR="00CE4ADB" w:rsidRDefault="00CE4ADB" w:rsidP="00CE4ADB">
                            <w:pPr>
                              <w:jc w:val="center"/>
                              <w:rPr>
                                <w:rFonts w:eastAsia="Helvetica" w:cstheme="minorHAnsi"/>
                                <w:b/>
                                <w:color w:val="7F7F7F"/>
                                <w:sz w:val="28"/>
                              </w:rPr>
                            </w:pPr>
                            <w:r w:rsidRPr="003B1E64">
                              <w:rPr>
                                <w:rFonts w:eastAsia="Helvetica" w:cstheme="minorHAnsi"/>
                                <w:b/>
                                <w:color w:val="7F7F7F"/>
                                <w:sz w:val="28"/>
                              </w:rPr>
                              <w:t xml:space="preserve">For further information on what the DAISI service can do </w:t>
                            </w:r>
                          </w:p>
                          <w:p w14:paraId="57E5B966" w14:textId="77777777" w:rsidR="00CE4ADB" w:rsidRDefault="00CE4ADB" w:rsidP="00CE4AD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B7E87">
                              <w:rPr>
                                <w:rFonts w:eastAsia="Helvetica" w:cstheme="minorHAnsi"/>
                                <w:bCs/>
                                <w:color w:val="7F7F7F"/>
                                <w:sz w:val="24"/>
                                <w:szCs w:val="20"/>
                              </w:rPr>
                              <w:t xml:space="preserve">contact </w:t>
                            </w:r>
                            <w:r>
                              <w:rPr>
                                <w:rFonts w:eastAsia="Helvetica" w:cstheme="minorHAnsi"/>
                                <w:bCs/>
                                <w:color w:val="7F7F7F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22374D">
                              <w:rPr>
                                <w:sz w:val="24"/>
                              </w:rPr>
                              <w:sym w:font="Wingdings" w:char="F02A"/>
                            </w:r>
                            <w:r w:rsidRPr="0022374D">
                              <w:rPr>
                                <w:sz w:val="24"/>
                              </w:rPr>
                              <w:t xml:space="preserve"> </w:t>
                            </w:r>
                            <w:hyperlink r:id="rId17" w:history="1">
                              <w:r w:rsidRPr="00D70F70">
                                <w:rPr>
                                  <w:rStyle w:val="Hyperlink"/>
                                  <w:sz w:val="24"/>
                                </w:rPr>
                                <w:t>mail@daisi.education</w:t>
                              </w:r>
                            </w:hyperlink>
                          </w:p>
                          <w:p w14:paraId="230658B8" w14:textId="77777777" w:rsidR="00CE4ADB" w:rsidRPr="0022374D" w:rsidRDefault="00CE4ADB" w:rsidP="00CE4ADB">
                            <w:pPr>
                              <w:jc w:val="center"/>
                              <w:rPr>
                                <w:rFonts w:ascii="Helvetica" w:eastAsia="Helvetica" w:hAnsi="Helvetica" w:cs="Arial"/>
                                <w:color w:val="7F7F7F"/>
                                <w:sz w:val="24"/>
                                <w:szCs w:val="36"/>
                              </w:rPr>
                            </w:pPr>
                            <w:r w:rsidRPr="0022374D">
                              <w:rPr>
                                <w:rFonts w:ascii="Helvetica" w:eastAsia="Helvetica" w:hAnsi="Helvetica" w:cs="Arial"/>
                                <w:color w:val="7F7F7F"/>
                                <w:sz w:val="24"/>
                                <w:szCs w:val="36"/>
                              </w:rPr>
                              <w:t>Or</w:t>
                            </w:r>
                          </w:p>
                          <w:p w14:paraId="45865C71" w14:textId="77777777" w:rsidR="00CE4ADB" w:rsidRPr="0022374D" w:rsidRDefault="00CE4ADB" w:rsidP="00CE4ADB">
                            <w:pPr>
                              <w:jc w:val="center"/>
                              <w:rPr>
                                <w:rFonts w:ascii="Helvetica" w:eastAsia="Helvetica" w:hAnsi="Helvetica" w:cs="Arial"/>
                                <w:color w:val="7F7F7F"/>
                                <w:sz w:val="24"/>
                                <w:szCs w:val="36"/>
                              </w:rPr>
                            </w:pPr>
                            <w:r w:rsidRPr="0022374D">
                              <w:rPr>
                                <w:rFonts w:ascii="Helvetica" w:eastAsia="Helvetica" w:hAnsi="Helvetica" w:cs="Arial"/>
                                <w:color w:val="7F7F7F"/>
                                <w:sz w:val="24"/>
                                <w:szCs w:val="36"/>
                              </w:rPr>
                              <w:t>Carol Wylde</w:t>
                            </w:r>
                            <w:r>
                              <w:rPr>
                                <w:rFonts w:ascii="Helvetica" w:eastAsia="Helvetica" w:hAnsi="Helvetica" w:cs="Arial"/>
                                <w:color w:val="7F7F7F"/>
                                <w:sz w:val="24"/>
                                <w:szCs w:val="36"/>
                              </w:rPr>
                              <w:t xml:space="preserve">, </w:t>
                            </w:r>
                            <w:r w:rsidRPr="0022374D">
                              <w:rPr>
                                <w:rFonts w:ascii="Helvetica" w:eastAsia="Helvetica" w:hAnsi="Helvetica" w:cs="Arial"/>
                                <w:color w:val="7F7F7F"/>
                                <w:sz w:val="24"/>
                                <w:szCs w:val="36"/>
                              </w:rPr>
                              <w:t>School Improvement Adviser</w:t>
                            </w:r>
                          </w:p>
                          <w:p w14:paraId="4E952D79" w14:textId="77777777" w:rsidR="00CE4ADB" w:rsidRPr="0022374D" w:rsidRDefault="00CE4ADB" w:rsidP="00CE4ADB">
                            <w:pPr>
                              <w:jc w:val="center"/>
                              <w:rPr>
                                <w:rFonts w:ascii="Helvetica" w:eastAsia="Helvetica" w:hAnsi="Helvetica" w:cs="Arial"/>
                                <w:color w:val="7F7F7F"/>
                                <w:sz w:val="24"/>
                                <w:szCs w:val="36"/>
                              </w:rPr>
                            </w:pPr>
                            <w:r w:rsidRPr="0022374D">
                              <w:rPr>
                                <w:rFonts w:ascii="Helvetica" w:eastAsia="Helvetica" w:hAnsi="Helvetica" w:cs="Arial"/>
                                <w:color w:val="7F7F7F"/>
                                <w:sz w:val="24"/>
                                <w:szCs w:val="36"/>
                              </w:rPr>
                              <w:sym w:font="Wingdings" w:char="F028"/>
                            </w:r>
                            <w:r w:rsidRPr="0022374D">
                              <w:rPr>
                                <w:rFonts w:ascii="Helvetica" w:eastAsia="Helvetica" w:hAnsi="Helvetica" w:cs="Arial"/>
                                <w:color w:val="7F7F7F"/>
                                <w:sz w:val="24"/>
                                <w:szCs w:val="36"/>
                              </w:rPr>
                              <w:t xml:space="preserve"> 01582 548213</w:t>
                            </w:r>
                          </w:p>
                          <w:p w14:paraId="4BFE4D4E" w14:textId="77777777" w:rsidR="00CE4ADB" w:rsidRPr="0022374D" w:rsidRDefault="00CE4ADB" w:rsidP="00CE4ADB">
                            <w:pPr>
                              <w:jc w:val="center"/>
                              <w:rPr>
                                <w:rFonts w:ascii="Helvetica" w:eastAsia="Helvetica" w:hAnsi="Helvetica" w:cs="Arial"/>
                                <w:color w:val="7F7F7F"/>
                                <w:sz w:val="24"/>
                                <w:szCs w:val="36"/>
                              </w:rPr>
                            </w:pPr>
                            <w:r w:rsidRPr="0022374D">
                              <w:rPr>
                                <w:sz w:val="24"/>
                              </w:rPr>
                              <w:sym w:font="Wingdings" w:char="F02A"/>
                            </w:r>
                            <w:r w:rsidRPr="0022374D">
                              <w:rPr>
                                <w:sz w:val="16"/>
                              </w:rPr>
                              <w:t xml:space="preserve"> </w:t>
                            </w:r>
                            <w:hyperlink r:id="rId18" w:history="1">
                              <w:r w:rsidRPr="0022374D">
                                <w:rPr>
                                  <w:rStyle w:val="Hyperlink"/>
                                  <w:rFonts w:ascii="Helvetica" w:eastAsia="Helvetica" w:hAnsi="Helvetica" w:cs="Arial"/>
                                  <w:sz w:val="24"/>
                                  <w:szCs w:val="36"/>
                                </w:rPr>
                                <w:t>carol.wylde@luton.gov.uk</w:t>
                              </w:r>
                            </w:hyperlink>
                          </w:p>
                          <w:p w14:paraId="38289342" w14:textId="4F534E01" w:rsidR="00271787" w:rsidRPr="0022374D" w:rsidRDefault="00271787" w:rsidP="004F2CD5">
                            <w:pPr>
                              <w:rPr>
                                <w:rFonts w:ascii="Helvetica" w:eastAsia="Helvetica" w:hAnsi="Helvetica" w:cs="Arial"/>
                                <w:color w:val="7F7F7F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2DEE28" id="_x0000_s1028" type="#_x0000_t202" style="position:absolute;left:0;text-align:left;margin-left:0;margin-top:80.65pt;width:492pt;height:209.2pt;z-index:2516807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72e/QEAANUDAAAOAAAAZHJzL2Uyb0RvYy54bWysU11v2yAUfZ+0/4B4X+x4jpdYcaquXadJ&#10;3YfU7gcQjGM04DIgsbNf3wtO02h9m+YHBFzfc+8597C+GrUiB+G8BNPQ+SynRBgOrTS7hv58vHu3&#10;pMQHZlqmwIiGHoWnV5u3b9aDrUUBPahWOIIgxteDbWgfgq2zzPNeaOZnYIXBYAdOs4BHt8taxwZE&#10;1yor8rzKBnCtdcCF93h7OwXpJuF3neDhe9d5EYhqKPYW0urSuo1rtlmzeueY7SU/tcH+oQvNpMGi&#10;Z6hbFhjZO/kKSkvuwEMXZhx0Bl0nuUgckM08/4vNQ8+sSFxQHG/PMvn/B8u/HR7sD0fC+BFGHGAi&#10;4e098F+eGLjpmdmJa+dg6AVrsfA8SpYN1ten1Ci1r30E2Q5focUhs32ABDR2TkdVkCdBdBzA8Sy6&#10;GAPheFkV5bLMMcQxVlSLavW+SjVY/ZxunQ+fBWgSNw11ONUEzw73PsR2WP38S6xm4E4qlSarDBka&#10;uloUi5RwEdEyoPGU1A1d5vGbrBBZfjJtSg5MqmmPBZQ50Y5MJ85h3I5Etth1zI0qbKE9og4OJp/h&#10;u8BND+4PJQN6rKH+9545QYn6YlDL1bwsoynToVx8KPDgLiPbywgzHKEaGiiZtjchGXmifI2adzKp&#10;8dLJqWX0ThLp5PNozstz+uvlNW6eAAAA//8DAFBLAwQUAAYACAAAACEAKqm9y9wAAAAIAQAADwAA&#10;AGRycy9kb3ducmV2LnhtbEyPS0/DMBCE70j8B2uRuFG70FdCnAqBuIIoD4nbNt4mEfE6it0m/HuW&#10;Exx3ZjT7TbGdfKdONMQ2sIX5zIAiroJrubbw9vp4tQEVE7LDLjBZ+KYI2/L8rMDchZFf6LRLtZIS&#10;jjlaaFLqc61j1ZDHOAs9sXiHMHhMcg61dgOOUu47fW3MSntsWT402NN9Q9XX7ugtvD8dPj8W5rl+&#10;8Mt+DJPR7DNt7eXFdHcLKtGU/sLwiy/oUArTPhzZRdVZkCFJ1NX8BpTY2WYhyt7Ccp2tQZeF/j+g&#10;/AEAAP//AwBQSwECLQAUAAYACAAAACEAtoM4kv4AAADhAQAAEwAAAAAAAAAAAAAAAAAAAAAAW0Nv&#10;bnRlbnRfVHlwZXNdLnhtbFBLAQItABQABgAIAAAAIQA4/SH/1gAAAJQBAAALAAAAAAAAAAAAAAAA&#10;AC8BAABfcmVscy8ucmVsc1BLAQItABQABgAIAAAAIQCFI72e/QEAANUDAAAOAAAAAAAAAAAAAAAA&#10;AC4CAABkcnMvZTJvRG9jLnhtbFBLAQItABQABgAIAAAAIQAqqb3L3AAAAAgBAAAPAAAAAAAAAAAA&#10;AAAAAFcEAABkcnMvZG93bnJldi54bWxQSwUGAAAAAAQABADzAAAAYAUAAAAA&#10;" filled="f" stroked="f">
                <v:textbox>
                  <w:txbxContent>
                    <w:p w14:paraId="49E456E0" w14:textId="77777777" w:rsidR="00CE4ADB" w:rsidRDefault="00CE4ADB" w:rsidP="00CE4ADB">
                      <w:pPr>
                        <w:jc w:val="center"/>
                        <w:rPr>
                          <w:rFonts w:eastAsia="Helvetica" w:cstheme="minorHAnsi"/>
                          <w:b/>
                          <w:color w:val="7F7F7F"/>
                          <w:sz w:val="28"/>
                        </w:rPr>
                      </w:pPr>
                      <w:r w:rsidRPr="003B1E64">
                        <w:rPr>
                          <w:rFonts w:eastAsia="Helvetica" w:cstheme="minorHAnsi"/>
                          <w:b/>
                          <w:color w:val="7F7F7F"/>
                          <w:sz w:val="28"/>
                        </w:rPr>
                        <w:t xml:space="preserve">For further information on what the DAISI service can do </w:t>
                      </w:r>
                    </w:p>
                    <w:p w14:paraId="57E5B966" w14:textId="77777777" w:rsidR="00CE4ADB" w:rsidRDefault="00CE4ADB" w:rsidP="00CE4ADB">
                      <w:pPr>
                        <w:jc w:val="center"/>
                        <w:rPr>
                          <w:sz w:val="24"/>
                        </w:rPr>
                      </w:pPr>
                      <w:r w:rsidRPr="007B7E87">
                        <w:rPr>
                          <w:rFonts w:eastAsia="Helvetica" w:cstheme="minorHAnsi"/>
                          <w:bCs/>
                          <w:color w:val="7F7F7F"/>
                          <w:sz w:val="24"/>
                          <w:szCs w:val="20"/>
                        </w:rPr>
                        <w:t xml:space="preserve">contact </w:t>
                      </w:r>
                      <w:r>
                        <w:rPr>
                          <w:rFonts w:eastAsia="Helvetica" w:cstheme="minorHAnsi"/>
                          <w:bCs/>
                          <w:color w:val="7F7F7F"/>
                          <w:sz w:val="24"/>
                          <w:szCs w:val="20"/>
                        </w:rPr>
                        <w:t xml:space="preserve"> </w:t>
                      </w:r>
                      <w:r w:rsidRPr="0022374D">
                        <w:rPr>
                          <w:sz w:val="24"/>
                        </w:rPr>
                        <w:sym w:font="Wingdings" w:char="F02A"/>
                      </w:r>
                      <w:r w:rsidRPr="0022374D">
                        <w:rPr>
                          <w:sz w:val="24"/>
                        </w:rPr>
                        <w:t xml:space="preserve"> </w:t>
                      </w:r>
                      <w:hyperlink r:id="rId21" w:history="1">
                        <w:r w:rsidRPr="00D70F70">
                          <w:rPr>
                            <w:rStyle w:val="Hyperlink"/>
                            <w:sz w:val="24"/>
                          </w:rPr>
                          <w:t>mail@daisi.education</w:t>
                        </w:r>
                      </w:hyperlink>
                    </w:p>
                    <w:p w14:paraId="230658B8" w14:textId="77777777" w:rsidR="00CE4ADB" w:rsidRPr="0022374D" w:rsidRDefault="00CE4ADB" w:rsidP="00CE4ADB">
                      <w:pPr>
                        <w:jc w:val="center"/>
                        <w:rPr>
                          <w:rFonts w:ascii="Helvetica" w:eastAsia="Helvetica" w:hAnsi="Helvetica" w:cs="Arial"/>
                          <w:color w:val="7F7F7F"/>
                          <w:sz w:val="24"/>
                          <w:szCs w:val="36"/>
                        </w:rPr>
                      </w:pPr>
                      <w:r w:rsidRPr="0022374D">
                        <w:rPr>
                          <w:rFonts w:ascii="Helvetica" w:eastAsia="Helvetica" w:hAnsi="Helvetica" w:cs="Arial"/>
                          <w:color w:val="7F7F7F"/>
                          <w:sz w:val="24"/>
                          <w:szCs w:val="36"/>
                        </w:rPr>
                        <w:t>Or</w:t>
                      </w:r>
                    </w:p>
                    <w:p w14:paraId="45865C71" w14:textId="77777777" w:rsidR="00CE4ADB" w:rsidRPr="0022374D" w:rsidRDefault="00CE4ADB" w:rsidP="00CE4ADB">
                      <w:pPr>
                        <w:jc w:val="center"/>
                        <w:rPr>
                          <w:rFonts w:ascii="Helvetica" w:eastAsia="Helvetica" w:hAnsi="Helvetica" w:cs="Arial"/>
                          <w:color w:val="7F7F7F"/>
                          <w:sz w:val="24"/>
                          <w:szCs w:val="36"/>
                        </w:rPr>
                      </w:pPr>
                      <w:r w:rsidRPr="0022374D">
                        <w:rPr>
                          <w:rFonts w:ascii="Helvetica" w:eastAsia="Helvetica" w:hAnsi="Helvetica" w:cs="Arial"/>
                          <w:color w:val="7F7F7F"/>
                          <w:sz w:val="24"/>
                          <w:szCs w:val="36"/>
                        </w:rPr>
                        <w:t>Carol Wylde</w:t>
                      </w:r>
                      <w:r>
                        <w:rPr>
                          <w:rFonts w:ascii="Helvetica" w:eastAsia="Helvetica" w:hAnsi="Helvetica" w:cs="Arial"/>
                          <w:color w:val="7F7F7F"/>
                          <w:sz w:val="24"/>
                          <w:szCs w:val="36"/>
                        </w:rPr>
                        <w:t xml:space="preserve">, </w:t>
                      </w:r>
                      <w:r w:rsidRPr="0022374D">
                        <w:rPr>
                          <w:rFonts w:ascii="Helvetica" w:eastAsia="Helvetica" w:hAnsi="Helvetica" w:cs="Arial"/>
                          <w:color w:val="7F7F7F"/>
                          <w:sz w:val="24"/>
                          <w:szCs w:val="36"/>
                        </w:rPr>
                        <w:t>School Improvement Adviser</w:t>
                      </w:r>
                    </w:p>
                    <w:p w14:paraId="4E952D79" w14:textId="77777777" w:rsidR="00CE4ADB" w:rsidRPr="0022374D" w:rsidRDefault="00CE4ADB" w:rsidP="00CE4ADB">
                      <w:pPr>
                        <w:jc w:val="center"/>
                        <w:rPr>
                          <w:rFonts w:ascii="Helvetica" w:eastAsia="Helvetica" w:hAnsi="Helvetica" w:cs="Arial"/>
                          <w:color w:val="7F7F7F"/>
                          <w:sz w:val="24"/>
                          <w:szCs w:val="36"/>
                        </w:rPr>
                      </w:pPr>
                      <w:r w:rsidRPr="0022374D">
                        <w:rPr>
                          <w:rFonts w:ascii="Helvetica" w:eastAsia="Helvetica" w:hAnsi="Helvetica" w:cs="Arial"/>
                          <w:color w:val="7F7F7F"/>
                          <w:sz w:val="24"/>
                          <w:szCs w:val="36"/>
                        </w:rPr>
                        <w:sym w:font="Wingdings" w:char="F028"/>
                      </w:r>
                      <w:r w:rsidRPr="0022374D">
                        <w:rPr>
                          <w:rFonts w:ascii="Helvetica" w:eastAsia="Helvetica" w:hAnsi="Helvetica" w:cs="Arial"/>
                          <w:color w:val="7F7F7F"/>
                          <w:sz w:val="24"/>
                          <w:szCs w:val="36"/>
                        </w:rPr>
                        <w:t xml:space="preserve"> 01582 548213</w:t>
                      </w:r>
                    </w:p>
                    <w:p w14:paraId="4BFE4D4E" w14:textId="77777777" w:rsidR="00CE4ADB" w:rsidRPr="0022374D" w:rsidRDefault="00CE4ADB" w:rsidP="00CE4ADB">
                      <w:pPr>
                        <w:jc w:val="center"/>
                        <w:rPr>
                          <w:rFonts w:ascii="Helvetica" w:eastAsia="Helvetica" w:hAnsi="Helvetica" w:cs="Arial"/>
                          <w:color w:val="7F7F7F"/>
                          <w:sz w:val="24"/>
                          <w:szCs w:val="36"/>
                        </w:rPr>
                      </w:pPr>
                      <w:r w:rsidRPr="0022374D">
                        <w:rPr>
                          <w:sz w:val="24"/>
                        </w:rPr>
                        <w:sym w:font="Wingdings" w:char="F02A"/>
                      </w:r>
                      <w:r w:rsidRPr="0022374D">
                        <w:rPr>
                          <w:sz w:val="16"/>
                        </w:rPr>
                        <w:t xml:space="preserve"> </w:t>
                      </w:r>
                      <w:hyperlink r:id="rId22" w:history="1">
                        <w:r w:rsidRPr="0022374D">
                          <w:rPr>
                            <w:rStyle w:val="Hyperlink"/>
                            <w:rFonts w:ascii="Helvetica" w:eastAsia="Helvetica" w:hAnsi="Helvetica" w:cs="Arial"/>
                            <w:sz w:val="24"/>
                            <w:szCs w:val="36"/>
                          </w:rPr>
                          <w:t>carol.wylde@luton.gov.uk</w:t>
                        </w:r>
                      </w:hyperlink>
                    </w:p>
                    <w:p w14:paraId="38289342" w14:textId="4F534E01" w:rsidR="00271787" w:rsidRPr="0022374D" w:rsidRDefault="00271787" w:rsidP="004F2CD5">
                      <w:pPr>
                        <w:rPr>
                          <w:rFonts w:ascii="Helvetica" w:eastAsia="Helvetica" w:hAnsi="Helvetica" w:cs="Arial"/>
                          <w:color w:val="7F7F7F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03296" behindDoc="1" locked="0" layoutInCell="1" allowOverlap="1" wp14:anchorId="132E957A" wp14:editId="5A6AEF74">
            <wp:simplePos x="0" y="0"/>
            <wp:positionH relativeFrom="margin">
              <wp:align>right</wp:align>
            </wp:positionH>
            <wp:positionV relativeFrom="paragraph">
              <wp:posOffset>6525895</wp:posOffset>
            </wp:positionV>
            <wp:extent cx="1860550" cy="1422144"/>
            <wp:effectExtent l="0" t="0" r="6350" b="6985"/>
            <wp:wrapNone/>
            <wp:docPr id="27" name="Picture 27" descr="C:\Users\dskuro\AppData\Local\Microsoft\Windows\Temporary Internet Files\Content.Word\Luton 2 Logo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kuro\AppData\Local\Microsoft\Windows\Temporary Internet Files\Content.Word\Luton 2 Logos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42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3995391C" wp14:editId="2B9D67EB">
                <wp:simplePos x="0" y="0"/>
                <wp:positionH relativeFrom="column">
                  <wp:posOffset>2865120</wp:posOffset>
                </wp:positionH>
                <wp:positionV relativeFrom="paragraph">
                  <wp:posOffset>8005445</wp:posOffset>
                </wp:positionV>
                <wp:extent cx="6599208" cy="61247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9208" cy="612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7B8FB24" id="Rectangle 6" o:spid="_x0000_s1026" style="position:absolute;margin-left:225.6pt;margin-top:630.35pt;width:519.6pt;height:48.25pt;z-index:2516602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a7qewIAAF4FAAAOAAAAZHJzL2Uyb0RvYy54bWysVE1vGyEQvVfqf0Dcm9217KS2vI4sR6kq&#10;RUnUpMoZs+BFYhkK2Gv313dgP5ymUQ9VfcDAvHkz83aG5fWx0eQgnFdgSlpc5JQIw6FSZlfS78+3&#10;nz5T4gMzFdNgRElPwtPr1ccPy9YuxARq0JVwBEmMX7S2pHUIdpFlnteiYf4CrDBolOAaFvDodlnl&#10;WIvsjc4meX6ZteAq64AL7/H2pjPSVeKXUvDwIKUXgeiSYm4hrS6t27hmqyVb7ByzteJ9GuwfsmiY&#10;Mhh0pLphgZG9U39QNYo78CDDBYcmAykVF6kGrKbI31TzVDMrUi0ojrejTP7/0fL7w5N9dChDa/3C&#10;4zZWcZSuif+YHzkmsU6jWOIYCMfLy9l8Psnx83K0XRaT6dUsqpmdva3z4YuAhsRNSR1+jKQRO9z5&#10;0EEHSAzmQavqVmmdDrEBxEY7cmD46ba7oif/DaVNxBqIXh1hvMnOpaRdOGkRcdp8E5KoCpOfpERS&#10;l52DMM6FCUVnqlklutizHH9D9CGtVGgijMwS44/cPcGA7EgG7i7LHh9dRWrS0Tn/W2Kd8+iRIoMJ&#10;o3OjDLj3CDRW1Ufu8INInTRRpS1Up0dHHHQj4i2/VfjZ7pgPj8zhTOD04JyHB1ykhrak0O8oqcH9&#10;fO8+4rFV0UpJizNWUv9jz5ygRH812MTzYjqNQ5kO09nVBA/utWX72mL2zQawFwp8USxP24gPethK&#10;B80LPgfrGBVNzHCMXVIe3HDYhG728UHhYr1OMBxEy8KdebI8kkdVY1s+H1+Ys33vBuz6exjmkS3e&#10;tHCHjZ4G1vsAUqX+Puva641DnBqnf3DiK/H6nFDnZ3H1CwAA//8DAFBLAwQUAAYACAAAACEAGKkC&#10;xOIAAAAOAQAADwAAAGRycy9kb3ducmV2LnhtbEyPwU7DMAyG70i8Q2QkbixZ165Qmk4IwQTcGJRz&#10;1pi2InFKk27l7clOcLP1f/r9udzM1rADjr53JGG5EMCQGqd7aiW8vz1eXQPzQZFWxhFK+EEPm+r8&#10;rFSFdkd6xcMutCyWkC+UhC6EoeDcNx1a5RduQIrZpxutCnEdW65HdYzl1vBEiDW3qqd4oVMD3nfY&#10;fO0mK2HK8ueH+eN7u6pFnb/UJnsK20HKy4v57hZYwDn8wXDSj+pQRae9m0h7ZiSk2TKJaAyStciB&#10;nZD0RqTA9nFaZXkCvCr5/zeqXwAAAP//AwBQSwECLQAUAAYACAAAACEAtoM4kv4AAADhAQAAEwAA&#10;AAAAAAAAAAAAAAAAAAAAW0NvbnRlbnRfVHlwZXNdLnhtbFBLAQItABQABgAIAAAAIQA4/SH/1gAA&#10;AJQBAAALAAAAAAAAAAAAAAAAAC8BAABfcmVscy8ucmVsc1BLAQItABQABgAIAAAAIQCzya7qewIA&#10;AF4FAAAOAAAAAAAAAAAAAAAAAC4CAABkcnMvZTJvRG9jLnhtbFBLAQItABQABgAIAAAAIQAYqQLE&#10;4gAAAA4BAAAPAAAAAAAAAAAAAAAAANUEAABkcnMvZG93bnJldi54bWxQSwUGAAAAAAQABADzAAAA&#10;5AUAAAAA&#10;" fillcolor="white [3212]" stroked="f" strokeweight="2pt"/>
            </w:pict>
          </mc:Fallback>
        </mc:AlternateContent>
      </w:r>
      <w:r>
        <w:rPr>
          <w:rFonts w:ascii="Helvetica" w:hAnsi="Helvetica" w:cs="Arial"/>
          <w:noProof/>
          <w:color w:val="000000"/>
          <w:lang w:eastAsia="en-GB"/>
        </w:rPr>
        <w:drawing>
          <wp:anchor distT="0" distB="0" distL="114300" distR="114300" simplePos="0" relativeHeight="251674624" behindDoc="0" locked="0" layoutInCell="1" allowOverlap="1" wp14:anchorId="0C25600C" wp14:editId="1FB1D50A">
            <wp:simplePos x="0" y="0"/>
            <wp:positionH relativeFrom="page">
              <wp:align>left</wp:align>
            </wp:positionH>
            <wp:positionV relativeFrom="paragraph">
              <wp:posOffset>5057775</wp:posOffset>
            </wp:positionV>
            <wp:extent cx="3829050" cy="385762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2A6F" w:rsidRPr="00442A6F" w:rsidSect="0085347F">
      <w:headerReference w:type="default" r:id="rId24"/>
      <w:footerReference w:type="default" r:id="rId25"/>
      <w:pgSz w:w="11906" w:h="16838" w:code="9"/>
      <w:pgMar w:top="1440" w:right="1134" w:bottom="1440" w:left="1276" w:header="709" w:footer="336" w:gutter="0"/>
      <w:pgNumType w:start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Wylde, Carol" w:date="2023-12-07T12:44:00Z" w:initials="WC">
    <w:p w14:paraId="05EC58BA" w14:textId="37E280F1" w:rsidR="00AF61A1" w:rsidRDefault="00AF61A1">
      <w:pPr>
        <w:pStyle w:val="CommentText"/>
      </w:pPr>
      <w:r>
        <w:rPr>
          <w:rStyle w:val="CommentReference"/>
        </w:rPr>
        <w:annotationRef/>
      </w:r>
      <w:r>
        <w:t xml:space="preserve">Could these ELGs be in the order that they are in for the assessments please? </w:t>
      </w:r>
    </w:p>
  </w:comment>
  <w:comment w:id="3" w:author="Shaun Burton" w:date="2023-12-08T09:06:00Z" w:initials="SB">
    <w:p w14:paraId="7EAD84AC" w14:textId="3E445853" w:rsidR="009C35F0" w:rsidRDefault="009C35F0">
      <w:pPr>
        <w:pStyle w:val="CommentText"/>
      </w:pPr>
      <w:r>
        <w:rPr>
          <w:rStyle w:val="CommentReference"/>
        </w:rPr>
        <w:annotationRef/>
      </w:r>
      <w:r>
        <w:t>updated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5EC58BA" w15:done="1"/>
  <w15:commentEx w15:paraId="7EAD84AC" w15:paraIdParent="05EC58B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1D5B2D" w16cex:dateUtc="2023-12-08T09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EC58BA" w16cid:durableId="291C4E0A"/>
  <w16cid:commentId w16cid:paraId="7EAD84AC" w16cid:durableId="291D5B2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60F8E" w14:textId="77777777" w:rsidR="00271787" w:rsidRDefault="00271787" w:rsidP="001B7499">
      <w:pPr>
        <w:spacing w:after="0" w:line="240" w:lineRule="auto"/>
      </w:pPr>
      <w:r>
        <w:separator/>
      </w:r>
    </w:p>
  </w:endnote>
  <w:endnote w:type="continuationSeparator" w:id="0">
    <w:p w14:paraId="0E78EA20" w14:textId="77777777" w:rsidR="00271787" w:rsidRDefault="00271787" w:rsidP="001B7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Courier New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B6563" w14:textId="024CF9AA" w:rsidR="00271787" w:rsidRPr="00E52BB7" w:rsidRDefault="0085347F" w:rsidP="009C2B56">
    <w:pPr>
      <w:pStyle w:val="Footer"/>
      <w:jc w:val="right"/>
      <w:rPr>
        <w:rFonts w:cs="Arial"/>
        <w:sz w:val="20"/>
        <w:szCs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A23755E" wp14:editId="33512355">
              <wp:simplePos x="0" y="0"/>
              <wp:positionH relativeFrom="page">
                <wp:align>left</wp:align>
              </wp:positionH>
              <wp:positionV relativeFrom="paragraph">
                <wp:posOffset>-114300</wp:posOffset>
              </wp:positionV>
              <wp:extent cx="7553325" cy="0"/>
              <wp:effectExtent l="0" t="19050" r="28575" b="19050"/>
              <wp:wrapNone/>
              <wp:docPr id="290" name="Straight Connector 2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E2A14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E2A637F" id="Straight Connector 290" o:spid="_x0000_s1026" style="position:absolute;z-index:25166643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-9pt" to="594.75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GdlwgEAAN8DAAAOAAAAZHJzL2Uyb0RvYy54bWysU9uO0zAQfUfiHyy/01xKYRU1XaG98IJg&#10;tbt8gOuMG0u+yTZN+veMnTRdsQgJxItjj+ecOXM82V6PWpEj+CCtaWm1KikBw20nzaGl35/v311R&#10;EiIzHVPWQEtPEOj17u2b7eAaqG1vVQeeIIkJzeBa2sfomqIIvAfNwso6MHgprNcs4tEfis6zAdm1&#10;Kuqy/FAM1nfOWw4hYPR2uqS7zC8E8PhNiACRqJaitphXn9d9WovdljUHz1wv+SyD/YMKzaTBogvV&#10;LYuM/PDyFZWW3NtgRVxxqwsrhOSQe8BuqvKXbp565iD3guYEt9gU/h8t/3q8MQ8ebRhcaIJ78KmL&#10;UXidvqiPjNms02IWjJFwDH7cbNbrekMJP98VF6DzIX4Gq0natFRJk/pgDTt+CRGLYeo5JYWVIUNL&#10;11dVWea0YJXs7qVS6TL4w/5GeXJk+IZ39afqfZ2eDSlepOFJGQxeusi7eFIwFXgEQWSHuqupQhow&#10;WGgZ52BiNfMqg9kJJlDCApyl/Qk45yco5OH7G/CCyJWtiQtYS2P972TH8SxZTPlnB6a+kwV7253y&#10;+2ZrcIqyc/PEpzF9ec7wy3+5+wkAAP//AwBQSwMEFAAGAAgAAAAhAEegG4vbAAAACQEAAA8AAABk&#10;cnMvZG93bnJldi54bWxMj0FPwzAMhe9I/IfISNy2tExDXWk6ISS4cIHBhZvXeE1F41RNtrX/Hk9C&#10;gpvt9/T8vWo7+V6daIxdYAP5MgNF3ATbcWvg8+N5UYCKCdliH5gMzBRhW19fVVjacOZ3Ou1SqySE&#10;Y4kGXEpDqXVsHHmMyzAQi3YIo8ck69hqO+JZwn2v77LsXnvsWD44HOjJUfO9O3oDm8G9zWu3mjO0&#10;L4fVV+teyU7G3N5Mjw+gEk3pzwwXfEGHWpj24cg2qt6AFEkGFnkhw0XOi80a1P73pOtK/29Q/wAA&#10;AP//AwBQSwECLQAUAAYACAAAACEAtoM4kv4AAADhAQAAEwAAAAAAAAAAAAAAAAAAAAAAW0NvbnRl&#10;bnRfVHlwZXNdLnhtbFBLAQItABQABgAIAAAAIQA4/SH/1gAAAJQBAAALAAAAAAAAAAAAAAAAAC8B&#10;AABfcmVscy8ucmVsc1BLAQItABQABgAIAAAAIQBPrGdlwgEAAN8DAAAOAAAAAAAAAAAAAAAAAC4C&#10;AABkcnMvZTJvRG9jLnhtbFBLAQItABQABgAIAAAAIQBHoBuL2wAAAAkBAAAPAAAAAAAAAAAAAAAA&#10;ABwEAABkcnMvZG93bnJldi54bWxQSwUGAAAAAAQABADzAAAAJAUAAAAA&#10;" strokecolor="#e2a142" strokeweight="3pt">
              <w10:wrap anchorx="page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AA67D8B" wp14:editId="4E804A23">
              <wp:simplePos x="0" y="0"/>
              <wp:positionH relativeFrom="page">
                <wp:posOffset>0</wp:posOffset>
              </wp:positionH>
              <wp:positionV relativeFrom="paragraph">
                <wp:posOffset>-142875</wp:posOffset>
              </wp:positionV>
              <wp:extent cx="7553325" cy="0"/>
              <wp:effectExtent l="0" t="19050" r="28575" b="19050"/>
              <wp:wrapNone/>
              <wp:docPr id="289" name="Straight Connector 2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DE47344" id="Straight Connector 28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0,-11.25pt" to="594.75pt,-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xrc2gEAABkEAAAOAAAAZHJzL2Uyb0RvYy54bWysU8tu2zAQvBfoPxC815JsOA0EyzkkSC5p&#10;G7TJBzDU0iLAF0jGkv++S9KWk/TUIBdK2t3Z2RmuNleTVmQPPkhrOtosakrAcNtLs+vo0+Ptt0tK&#10;QmSmZ8oa6OgBAr3afv2yGV0LSztY1YMn2MSEdnQdHWJ0bVUFPoBmYWEdGEwK6zWL+Ol3Ve/ZiN21&#10;qpZ1fVGN1vfOWw4hYPSmJOk29xcCePwlRIBIVEdxtphPn8/ndFbbDWt3nrlB8uMY7ANTaCYNks6t&#10;blhk5MXLf1ppyb0NVsQFt7qyQkgOWQOqaep3av4MzEHWguYEN9sUPq8t/7m/Ng8ebRhdaIN78EnF&#10;JLxOT5yPTNmsw2wWTJFwDH5fr1er5ZoSfspVZ6DzId6B1SS9dFRJk3Swlu3vQ0QyLD2VpLAyZOzo&#10;6rKp61wWrJL9rVQqJfMuwLXyZM/wFuPU5Br1on/YvsQu1jUi811iGG+8hFenMNLNXTL5KwLMKYPB&#10;s/78Fg8Kymi/QRDZo+LCOzcqHIxzMLFJ5LkTVieYwOFn4FFU2umzjrfAY32CQl7b/wHPiMxsTZzB&#10;Whrri6Vv2ZOLZWRR6k8OFN3JgmfbH/JmZGtw/7LC47+SFvz1d4af/+jtXwAAAP//AwBQSwMEFAAG&#10;AAgAAAAhABo1GYTdAAAACQEAAA8AAABkcnMvZG93bnJldi54bWxMj0FLw0AQhe+C/2EZwYu0m6Qo&#10;a8ymaEE9eLIVvG6yYzY0Oxuy2zb+e6cg6G1m3uPN96r17AdxxCn2gTTkywwEUhtsT52Gj93zQoGI&#10;yZA1QyDU8I0R1vXlRWVKG070jsdt6gSHUCyNBpfSWEoZW4fexGUYkVj7CpM3idepk3YyJw73gyyy&#10;7E560xN/cGbEjcN2vz14DfZ1pdTu5emtWzX+M3dWbfY3rdbXV/PjA4iEc/ozwxmf0aFmpiYcyEYx&#10;aOAiScOiKG5BnOVc3fPU/J5kXcn/DeofAAAA//8DAFBLAQItABQABgAIAAAAIQC2gziS/gAAAOEB&#10;AAATAAAAAAAAAAAAAAAAAAAAAABbQ29udGVudF9UeXBlc10ueG1sUEsBAi0AFAAGAAgAAAAhADj9&#10;If/WAAAAlAEAAAsAAAAAAAAAAAAAAAAALwEAAF9yZWxzLy5yZWxzUEsBAi0AFAAGAAgAAAAhAEGn&#10;GtzaAQAAGQQAAA4AAAAAAAAAAAAAAAAALgIAAGRycy9lMm9Eb2MueG1sUEsBAi0AFAAGAAgAAAAh&#10;ABo1GYTdAAAACQEAAA8AAAAAAAAAAAAAAAAANAQAAGRycy9kb3ducmV2LnhtbFBLBQYAAAAABAAE&#10;APMAAAA+BQAAAAA=&#10;" strokecolor="#5a5a5a [2109]" strokeweight="3pt">
              <w10:wrap anchorx="page"/>
            </v:line>
          </w:pict>
        </mc:Fallback>
      </mc:AlternateContent>
    </w:r>
    <w:sdt>
      <w:sdtPr>
        <w:id w:val="-1049222745"/>
        <w:docPartObj>
          <w:docPartGallery w:val="Page Numbers (Bottom of Page)"/>
          <w:docPartUnique/>
        </w:docPartObj>
      </w:sdtPr>
      <w:sdtEndPr>
        <w:rPr>
          <w:rFonts w:cs="Arial"/>
          <w:sz w:val="20"/>
          <w:szCs w:val="20"/>
        </w:rPr>
      </w:sdtEndPr>
      <w:sdtContent>
        <w:sdt>
          <w:sdtPr>
            <w:id w:val="1426540579"/>
            <w:docPartObj>
              <w:docPartGallery w:val="Page Numbers (Top of Page)"/>
              <w:docPartUnique/>
            </w:docPartObj>
          </w:sdtPr>
          <w:sdtEndPr>
            <w:rPr>
              <w:rFonts w:cs="Arial"/>
              <w:sz w:val="20"/>
              <w:szCs w:val="20"/>
            </w:rPr>
          </w:sdtEndPr>
          <w:sdtContent>
            <w:r w:rsidR="00271787" w:rsidRPr="00E52BB7">
              <w:rPr>
                <w:rFonts w:cs="Arial"/>
                <w:sz w:val="20"/>
                <w:szCs w:val="20"/>
              </w:rPr>
              <w:t xml:space="preserve">Page </w:t>
            </w:r>
            <w:r w:rsidR="00271787" w:rsidRPr="00CE1D07">
              <w:rPr>
                <w:rFonts w:cs="Arial"/>
                <w:b/>
                <w:bCs/>
                <w:szCs w:val="20"/>
              </w:rPr>
              <w:fldChar w:fldCharType="begin"/>
            </w:r>
            <w:r w:rsidR="00271787" w:rsidRPr="00CE1D07">
              <w:rPr>
                <w:rFonts w:cs="Arial"/>
                <w:b/>
                <w:bCs/>
                <w:szCs w:val="20"/>
              </w:rPr>
              <w:instrText xml:space="preserve"> PAGE </w:instrText>
            </w:r>
            <w:r w:rsidR="00271787" w:rsidRPr="00CE1D07">
              <w:rPr>
                <w:rFonts w:cs="Arial"/>
                <w:b/>
                <w:bCs/>
                <w:szCs w:val="20"/>
              </w:rPr>
              <w:fldChar w:fldCharType="separate"/>
            </w:r>
            <w:r w:rsidR="00D76EC4">
              <w:rPr>
                <w:rFonts w:cs="Arial"/>
                <w:b/>
                <w:bCs/>
                <w:noProof/>
                <w:szCs w:val="20"/>
              </w:rPr>
              <w:t>3</w:t>
            </w:r>
            <w:r w:rsidR="00271787" w:rsidRPr="00CE1D07">
              <w:rPr>
                <w:rFonts w:cs="Arial"/>
                <w:b/>
                <w:bCs/>
                <w:szCs w:val="20"/>
              </w:rPr>
              <w:fldChar w:fldCharType="end"/>
            </w:r>
            <w:r w:rsidR="00271787" w:rsidRPr="00CE1D07">
              <w:rPr>
                <w:rFonts w:cs="Arial"/>
                <w:szCs w:val="20"/>
              </w:rPr>
              <w:t xml:space="preserve"> </w:t>
            </w:r>
            <w:r w:rsidR="00271787" w:rsidRPr="00E52BB7">
              <w:rPr>
                <w:rFonts w:cs="Arial"/>
                <w:sz w:val="20"/>
                <w:szCs w:val="20"/>
              </w:rPr>
              <w:t xml:space="preserve">of </w:t>
            </w:r>
            <w:r>
              <w:rPr>
                <w:rFonts w:cs="Arial"/>
                <w:b/>
                <w:bCs/>
              </w:rPr>
              <w:t>8</w:t>
            </w:r>
          </w:sdtContent>
        </w:sdt>
      </w:sdtContent>
    </w:sdt>
  </w:p>
  <w:p w14:paraId="789D4BD2" w14:textId="77777777" w:rsidR="00271787" w:rsidRPr="00603A19" w:rsidRDefault="00271787">
    <w:pPr>
      <w:pStyle w:val="Footer"/>
      <w:rPr>
        <w:rFonts w:ascii="Helvetica" w:hAnsi="Helvetica"/>
        <w:color w:val="7F7F7F" w:themeColor="text1" w:themeTint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3C1AF" w14:textId="77777777" w:rsidR="00271787" w:rsidRDefault="00271787" w:rsidP="001B7499">
      <w:pPr>
        <w:spacing w:after="0" w:line="240" w:lineRule="auto"/>
      </w:pPr>
      <w:r>
        <w:separator/>
      </w:r>
    </w:p>
  </w:footnote>
  <w:footnote w:type="continuationSeparator" w:id="0">
    <w:p w14:paraId="3383445E" w14:textId="77777777" w:rsidR="00271787" w:rsidRDefault="00271787" w:rsidP="001B7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7072F" w14:textId="585F65F6" w:rsidR="00271787" w:rsidRDefault="00D60BD1">
    <w:pPr>
      <w:pStyle w:val="Header"/>
    </w:pPr>
    <w:r w:rsidRPr="006B5BF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391696" wp14:editId="0ED80687">
              <wp:simplePos x="0" y="0"/>
              <wp:positionH relativeFrom="column">
                <wp:posOffset>2336165</wp:posOffset>
              </wp:positionH>
              <wp:positionV relativeFrom="paragraph">
                <wp:posOffset>11430</wp:posOffset>
              </wp:positionV>
              <wp:extent cx="3700144" cy="543559"/>
              <wp:effectExtent l="0" t="0" r="0" b="9525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0144" cy="54355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B6FA2B" w14:textId="009F7393" w:rsidR="00271787" w:rsidRPr="006B5BF3" w:rsidRDefault="0085347F" w:rsidP="00CE4ADB">
                          <w:pPr>
                            <w:jc w:val="right"/>
                            <w:rPr>
                              <w:rFonts w:ascii="Helvetica" w:hAnsi="Helvetica"/>
                              <w:sz w:val="24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sz w:val="24"/>
                            </w:rPr>
                            <w:t>Early Years Foundation Stage Profile</w:t>
                          </w:r>
                          <w:r w:rsidR="00CE4ADB" w:rsidRPr="00CE4ADB">
                            <w:rPr>
                              <w:rFonts w:ascii="Helvetica" w:hAnsi="Helvetica"/>
                              <w:b/>
                              <w:sz w:val="24"/>
                            </w:rPr>
                            <w:t xml:space="preserve"> </w:t>
                          </w:r>
                          <w:r w:rsidR="00D60BD1">
                            <w:rPr>
                              <w:rFonts w:ascii="Helvetica" w:hAnsi="Helvetica"/>
                              <w:b/>
                              <w:sz w:val="24"/>
                            </w:rPr>
                            <w:t>– 2022/23</w:t>
                          </w:r>
                          <w:r w:rsidR="00271787">
                            <w:rPr>
                              <w:rFonts w:ascii="Helvetica" w:hAnsi="Helvetica"/>
                              <w:sz w:val="24"/>
                            </w:rPr>
                            <w:br/>
                          </w:r>
                          <w:r w:rsidR="00271787" w:rsidRPr="00A15FFD">
                            <w:rPr>
                              <w:rFonts w:ascii="Helvetica" w:hAnsi="Helvetica"/>
                              <w:color w:val="7F7F7F" w:themeColor="text1" w:themeTint="80"/>
                              <w:sz w:val="24"/>
                            </w:rPr>
                            <w:t>Luton Borough Council Position Summary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B39169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183.95pt;margin-top:.9pt;width:291.35pt;height:4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LrFDQIAAPYDAAAOAAAAZHJzL2Uyb0RvYy54bWysU9uO2yAQfa/Uf0C8N3aycXdjxVlts01V&#10;aXuRtv0AjHGMCgwFEjv9+h2wN5u2b1V5QAwznJk5c1jfDlqRo3BegqnofJZTIgyHRpp9Rb9/2725&#10;ocQHZhqmwIiKnoSnt5vXr9a9LcUCOlCNcARBjC97W9EuBFtmmeed0MzPwAqDzhacZgFNt88ax3pE&#10;1ypb5PnbrAfXWAdceI+396OTbhJ+2woevrStF4GoimJtIe0u7XXcs82alXvHbCf5VAb7hyo0kwaT&#10;nqHuWWDk4ORfUFpyBx7aMOOgM2hbyUXqAbuZ539089gxK1IvSI63Z5r8/4Pln4+P9qsjYXgHAw4w&#10;NeHtA/AfnhjYdszsxZ1z0HeCNZh4HinLeuvL6Wmk2pc+gtT9J2hwyOwQIAENrdORFeyTIDoO4HQm&#10;XQyBcLy8us7z+XJJCUdfsbwqilVKwcrn19b58EGAJvFQUYdDTejs+OBDrIaVzyExmQclm51UKhlu&#10;X2+VI0eGAtilNaH/FqYM6Su6KhZFQjYQ3ydtaBlQoErqit7kcY2SiWy8N00KCUyq8YyVKDPRExkZ&#10;uQlDPWBgpKmG5oREORiFiB8HDx24X5T0KMKK+p8H5gQl6qNBsldITFRtMpbF9QINd+mpLz3McISq&#10;aKBkPG5DUnrkwcAdDqWVia+XSqZaUVyJxukjRPVe2inq5btungAAAP//AwBQSwMEFAAGAAgAAAAh&#10;AMYLcIzcAAAACAEAAA8AAABkcnMvZG93bnJldi54bWxMj9FOg0AQRd9N/IfNmPhi7KK2UJClUZMa&#10;X1v7AQNMgcjOEnZb6N87fdLHybm5c26+mW2vzjT6zrGBp0UEirhydceNgcP39nENygfkGnvHZOBC&#10;HjbF7U2OWe0m3tF5HxolJewzNNCGMGRa+6oli37hBmJhRzdaDHKOja5HnKTc9vo5imJtsWP50OJA&#10;Hy1VP/uTNXD8mh5W6VR+hkOyW8bv2CWluxhzfze/vYIKNIe/MFz1RR0KcSrdiWuvegMvcZJKVIAs&#10;EJ6uohhUaWCdLEEXuf4/oPgFAAD//wMAUEsBAi0AFAAGAAgAAAAhALaDOJL+AAAA4QEAABMAAAAA&#10;AAAAAAAAAAAAAAAAAFtDb250ZW50X1R5cGVzXS54bWxQSwECLQAUAAYACAAAACEAOP0h/9YAAACU&#10;AQAACwAAAAAAAAAAAAAAAAAvAQAAX3JlbHMvLnJlbHNQSwECLQAUAAYACAAAACEAjYy6xQ0CAAD2&#10;AwAADgAAAAAAAAAAAAAAAAAuAgAAZHJzL2Uyb0RvYy54bWxQSwECLQAUAAYACAAAACEAxgtwjNwA&#10;AAAIAQAADwAAAAAAAAAAAAAAAABnBAAAZHJzL2Rvd25yZXYueG1sUEsFBgAAAAAEAAQA8wAAAHAF&#10;AAAAAA==&#10;" stroked="f">
              <v:textbox>
                <w:txbxContent>
                  <w:p w14:paraId="27B6FA2B" w14:textId="009F7393" w:rsidR="00271787" w:rsidRPr="006B5BF3" w:rsidRDefault="0085347F" w:rsidP="00CE4ADB">
                    <w:pPr>
                      <w:jc w:val="right"/>
                      <w:rPr>
                        <w:rFonts w:ascii="Helvetica" w:hAnsi="Helvetica"/>
                        <w:sz w:val="24"/>
                      </w:rPr>
                    </w:pPr>
                    <w:r>
                      <w:rPr>
                        <w:rFonts w:ascii="Helvetica" w:hAnsi="Helvetica"/>
                        <w:b/>
                        <w:sz w:val="24"/>
                      </w:rPr>
                      <w:t>Early Years Foundation Stage Profile</w:t>
                    </w:r>
                    <w:r w:rsidR="00CE4ADB" w:rsidRPr="00CE4ADB">
                      <w:rPr>
                        <w:rFonts w:ascii="Helvetica" w:hAnsi="Helvetica"/>
                        <w:b/>
                        <w:sz w:val="24"/>
                      </w:rPr>
                      <w:t xml:space="preserve"> </w:t>
                    </w:r>
                    <w:r w:rsidR="00D60BD1">
                      <w:rPr>
                        <w:rFonts w:ascii="Helvetica" w:hAnsi="Helvetica"/>
                        <w:b/>
                        <w:sz w:val="24"/>
                      </w:rPr>
                      <w:t>– 2022/23</w:t>
                    </w:r>
                    <w:r w:rsidR="00271787">
                      <w:rPr>
                        <w:rFonts w:ascii="Helvetica" w:hAnsi="Helvetica"/>
                        <w:sz w:val="24"/>
                      </w:rPr>
                      <w:br/>
                    </w:r>
                    <w:r w:rsidR="00271787" w:rsidRPr="00A15FFD">
                      <w:rPr>
                        <w:rFonts w:ascii="Helvetica" w:hAnsi="Helvetica"/>
                        <w:color w:val="7F7F7F" w:themeColor="text1" w:themeTint="80"/>
                        <w:sz w:val="24"/>
                      </w:rPr>
                      <w:t>Luton Borough Council Position Summary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cs="Calibri"/>
        <w:noProof/>
        <w:color w:val="000000"/>
        <w:sz w:val="24"/>
        <w:szCs w:val="24"/>
        <w:lang w:eastAsia="en-GB"/>
      </w:rPr>
      <w:drawing>
        <wp:inline distT="0" distB="0" distL="0" distR="0" wp14:anchorId="65A21985" wp14:editId="7C7C80CE">
          <wp:extent cx="2048535" cy="523783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921888" name="1 DAISI Lut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1125" cy="529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1F64F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375AD"/>
    <w:multiLevelType w:val="hybridMultilevel"/>
    <w:tmpl w:val="6FE65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B4D78"/>
    <w:multiLevelType w:val="hybridMultilevel"/>
    <w:tmpl w:val="9522A638"/>
    <w:lvl w:ilvl="0" w:tplc="A7BE986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A4090"/>
    <w:multiLevelType w:val="hybridMultilevel"/>
    <w:tmpl w:val="DE1A08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86998"/>
    <w:multiLevelType w:val="hybridMultilevel"/>
    <w:tmpl w:val="7B968522"/>
    <w:lvl w:ilvl="0" w:tplc="C85860A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45BED"/>
    <w:multiLevelType w:val="hybridMultilevel"/>
    <w:tmpl w:val="B1DCD1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C73EE"/>
    <w:multiLevelType w:val="hybridMultilevel"/>
    <w:tmpl w:val="9668B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E4D3F"/>
    <w:multiLevelType w:val="hybridMultilevel"/>
    <w:tmpl w:val="42A2C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24D54"/>
    <w:multiLevelType w:val="hybridMultilevel"/>
    <w:tmpl w:val="BAE2ED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71AFE"/>
    <w:multiLevelType w:val="hybridMultilevel"/>
    <w:tmpl w:val="66BC9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B3A7C"/>
    <w:multiLevelType w:val="hybridMultilevel"/>
    <w:tmpl w:val="D018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85AE3"/>
    <w:multiLevelType w:val="hybridMultilevel"/>
    <w:tmpl w:val="25245B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967FD"/>
    <w:multiLevelType w:val="hybridMultilevel"/>
    <w:tmpl w:val="564645E6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44233D2A"/>
    <w:multiLevelType w:val="hybridMultilevel"/>
    <w:tmpl w:val="4B486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17DD8"/>
    <w:multiLevelType w:val="hybridMultilevel"/>
    <w:tmpl w:val="AD6C88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C2653"/>
    <w:multiLevelType w:val="hybridMultilevel"/>
    <w:tmpl w:val="F3B88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0341EB"/>
    <w:multiLevelType w:val="hybridMultilevel"/>
    <w:tmpl w:val="434C07D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541545"/>
    <w:multiLevelType w:val="hybridMultilevel"/>
    <w:tmpl w:val="712E5ED6"/>
    <w:lvl w:ilvl="0" w:tplc="9DAC7B90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4729C"/>
    <w:multiLevelType w:val="hybridMultilevel"/>
    <w:tmpl w:val="4836904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413612"/>
    <w:multiLevelType w:val="hybridMultilevel"/>
    <w:tmpl w:val="54ACE1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8C2A98"/>
    <w:multiLevelType w:val="hybridMultilevel"/>
    <w:tmpl w:val="6F267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C172A8"/>
    <w:multiLevelType w:val="hybridMultilevel"/>
    <w:tmpl w:val="E50EE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3D388D"/>
    <w:multiLevelType w:val="hybridMultilevel"/>
    <w:tmpl w:val="83CA4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9F150A"/>
    <w:multiLevelType w:val="hybridMultilevel"/>
    <w:tmpl w:val="A68AA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57215"/>
    <w:multiLevelType w:val="hybridMultilevel"/>
    <w:tmpl w:val="DA70A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7"/>
  </w:num>
  <w:num w:numId="4">
    <w:abstractNumId w:val="3"/>
  </w:num>
  <w:num w:numId="5">
    <w:abstractNumId w:val="2"/>
  </w:num>
  <w:num w:numId="6">
    <w:abstractNumId w:val="5"/>
  </w:num>
  <w:num w:numId="7">
    <w:abstractNumId w:val="11"/>
  </w:num>
  <w:num w:numId="8">
    <w:abstractNumId w:val="16"/>
  </w:num>
  <w:num w:numId="9">
    <w:abstractNumId w:val="0"/>
  </w:num>
  <w:num w:numId="10">
    <w:abstractNumId w:val="18"/>
  </w:num>
  <w:num w:numId="11">
    <w:abstractNumId w:val="1"/>
  </w:num>
  <w:num w:numId="12">
    <w:abstractNumId w:val="14"/>
  </w:num>
  <w:num w:numId="13">
    <w:abstractNumId w:val="8"/>
  </w:num>
  <w:num w:numId="14">
    <w:abstractNumId w:val="10"/>
  </w:num>
  <w:num w:numId="15">
    <w:abstractNumId w:val="7"/>
  </w:num>
  <w:num w:numId="16">
    <w:abstractNumId w:val="13"/>
  </w:num>
  <w:num w:numId="17">
    <w:abstractNumId w:val="6"/>
  </w:num>
  <w:num w:numId="18">
    <w:abstractNumId w:val="23"/>
  </w:num>
  <w:num w:numId="19">
    <w:abstractNumId w:val="15"/>
  </w:num>
  <w:num w:numId="20">
    <w:abstractNumId w:val="21"/>
  </w:num>
  <w:num w:numId="21">
    <w:abstractNumId w:val="12"/>
  </w:num>
  <w:num w:numId="22">
    <w:abstractNumId w:val="9"/>
  </w:num>
  <w:num w:numId="23">
    <w:abstractNumId w:val="20"/>
  </w:num>
  <w:num w:numId="24">
    <w:abstractNumId w:val="24"/>
  </w:num>
  <w:num w:numId="25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ylde, Carol">
    <w15:presenceInfo w15:providerId="AD" w15:userId="S-1-5-21-2115788902-895705927-2133884337-14878"/>
  </w15:person>
  <w15:person w15:author="Shaun Burton">
    <w15:presenceInfo w15:providerId="AD" w15:userId="S::shaun.burton@nottinghamcity.gov.uk::504ccf5c-4627-4073-a017-931d76ffb8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revisionView w:markup="0"/>
  <w:defaultTabStop w:val="720"/>
  <w:drawingGridHorizontalSpacing w:val="181"/>
  <w:drawingGridVerticalSpacing w:val="181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99"/>
    <w:rsid w:val="000005BC"/>
    <w:rsid w:val="000033FA"/>
    <w:rsid w:val="00003DF0"/>
    <w:rsid w:val="00004431"/>
    <w:rsid w:val="0000444A"/>
    <w:rsid w:val="000120F6"/>
    <w:rsid w:val="00014A6F"/>
    <w:rsid w:val="0002564E"/>
    <w:rsid w:val="000314D9"/>
    <w:rsid w:val="00031D04"/>
    <w:rsid w:val="00040A84"/>
    <w:rsid w:val="00043517"/>
    <w:rsid w:val="0005690C"/>
    <w:rsid w:val="00057DC3"/>
    <w:rsid w:val="0006089D"/>
    <w:rsid w:val="00067033"/>
    <w:rsid w:val="00083E87"/>
    <w:rsid w:val="00087344"/>
    <w:rsid w:val="00090610"/>
    <w:rsid w:val="00092A71"/>
    <w:rsid w:val="000A1FE8"/>
    <w:rsid w:val="000A355B"/>
    <w:rsid w:val="000B0DE4"/>
    <w:rsid w:val="000B134C"/>
    <w:rsid w:val="000C766B"/>
    <w:rsid w:val="000D385C"/>
    <w:rsid w:val="000D636C"/>
    <w:rsid w:val="000E18D3"/>
    <w:rsid w:val="000E2B15"/>
    <w:rsid w:val="000E423D"/>
    <w:rsid w:val="000E5172"/>
    <w:rsid w:val="000F5215"/>
    <w:rsid w:val="001022D4"/>
    <w:rsid w:val="0010231F"/>
    <w:rsid w:val="001030DD"/>
    <w:rsid w:val="001247F4"/>
    <w:rsid w:val="0012506A"/>
    <w:rsid w:val="00147180"/>
    <w:rsid w:val="001516EF"/>
    <w:rsid w:val="00151B5F"/>
    <w:rsid w:val="00156DA2"/>
    <w:rsid w:val="00157B30"/>
    <w:rsid w:val="00165BB1"/>
    <w:rsid w:val="00173F81"/>
    <w:rsid w:val="00183F6A"/>
    <w:rsid w:val="0018712A"/>
    <w:rsid w:val="001878E4"/>
    <w:rsid w:val="00197271"/>
    <w:rsid w:val="00197C35"/>
    <w:rsid w:val="001B7499"/>
    <w:rsid w:val="001C2E1E"/>
    <w:rsid w:val="001D73D8"/>
    <w:rsid w:val="001D7FBA"/>
    <w:rsid w:val="001E7DBE"/>
    <w:rsid w:val="001F5F60"/>
    <w:rsid w:val="00202AA8"/>
    <w:rsid w:val="0020438C"/>
    <w:rsid w:val="00205A11"/>
    <w:rsid w:val="00210A34"/>
    <w:rsid w:val="00210B8B"/>
    <w:rsid w:val="002136AC"/>
    <w:rsid w:val="002167D7"/>
    <w:rsid w:val="00217B12"/>
    <w:rsid w:val="0022047D"/>
    <w:rsid w:val="0022374D"/>
    <w:rsid w:val="0022378F"/>
    <w:rsid w:val="00225D2A"/>
    <w:rsid w:val="00231043"/>
    <w:rsid w:val="002345C7"/>
    <w:rsid w:val="00237758"/>
    <w:rsid w:val="00241659"/>
    <w:rsid w:val="00246B47"/>
    <w:rsid w:val="0024709A"/>
    <w:rsid w:val="00254938"/>
    <w:rsid w:val="00271787"/>
    <w:rsid w:val="00272DA8"/>
    <w:rsid w:val="0027388D"/>
    <w:rsid w:val="00274407"/>
    <w:rsid w:val="002834BE"/>
    <w:rsid w:val="00284708"/>
    <w:rsid w:val="00284FCD"/>
    <w:rsid w:val="002868E3"/>
    <w:rsid w:val="00287D6A"/>
    <w:rsid w:val="002A03FB"/>
    <w:rsid w:val="002A0B09"/>
    <w:rsid w:val="002A2BC1"/>
    <w:rsid w:val="002A2EA4"/>
    <w:rsid w:val="002A52B0"/>
    <w:rsid w:val="002B428C"/>
    <w:rsid w:val="002B4664"/>
    <w:rsid w:val="002C1706"/>
    <w:rsid w:val="002C733D"/>
    <w:rsid w:val="002D53F7"/>
    <w:rsid w:val="002D5F84"/>
    <w:rsid w:val="002D5FD0"/>
    <w:rsid w:val="002D6598"/>
    <w:rsid w:val="002D7E26"/>
    <w:rsid w:val="002D7E7C"/>
    <w:rsid w:val="002D7F80"/>
    <w:rsid w:val="002E26DB"/>
    <w:rsid w:val="002E3DC0"/>
    <w:rsid w:val="002E72B6"/>
    <w:rsid w:val="00304539"/>
    <w:rsid w:val="003051AA"/>
    <w:rsid w:val="00314512"/>
    <w:rsid w:val="00327353"/>
    <w:rsid w:val="00327CF9"/>
    <w:rsid w:val="00332025"/>
    <w:rsid w:val="003336FF"/>
    <w:rsid w:val="00340CC8"/>
    <w:rsid w:val="00341273"/>
    <w:rsid w:val="00366518"/>
    <w:rsid w:val="003710B2"/>
    <w:rsid w:val="00371D94"/>
    <w:rsid w:val="003754F9"/>
    <w:rsid w:val="003762CF"/>
    <w:rsid w:val="00380E60"/>
    <w:rsid w:val="00384B0F"/>
    <w:rsid w:val="003A18D7"/>
    <w:rsid w:val="003A1A54"/>
    <w:rsid w:val="003A44F7"/>
    <w:rsid w:val="003B17C8"/>
    <w:rsid w:val="003B1E64"/>
    <w:rsid w:val="003B2CAE"/>
    <w:rsid w:val="003B3B0F"/>
    <w:rsid w:val="003B6CF5"/>
    <w:rsid w:val="003B7F8A"/>
    <w:rsid w:val="003D78CD"/>
    <w:rsid w:val="003E33F2"/>
    <w:rsid w:val="003E514C"/>
    <w:rsid w:val="003F3CDE"/>
    <w:rsid w:val="003F5BDB"/>
    <w:rsid w:val="003F668F"/>
    <w:rsid w:val="00401255"/>
    <w:rsid w:val="004075A0"/>
    <w:rsid w:val="00410496"/>
    <w:rsid w:val="0041254E"/>
    <w:rsid w:val="00416F1C"/>
    <w:rsid w:val="00435175"/>
    <w:rsid w:val="00442A6F"/>
    <w:rsid w:val="004504DF"/>
    <w:rsid w:val="004551FA"/>
    <w:rsid w:val="004579AF"/>
    <w:rsid w:val="00462007"/>
    <w:rsid w:val="00463788"/>
    <w:rsid w:val="00463BC8"/>
    <w:rsid w:val="00464C44"/>
    <w:rsid w:val="004742F4"/>
    <w:rsid w:val="00475089"/>
    <w:rsid w:val="004751F3"/>
    <w:rsid w:val="00476DDD"/>
    <w:rsid w:val="0049752D"/>
    <w:rsid w:val="004A000F"/>
    <w:rsid w:val="004A38C2"/>
    <w:rsid w:val="004A6C16"/>
    <w:rsid w:val="004B4DFC"/>
    <w:rsid w:val="004C0600"/>
    <w:rsid w:val="004C0EA5"/>
    <w:rsid w:val="004C1FC8"/>
    <w:rsid w:val="004C40F7"/>
    <w:rsid w:val="004C50BF"/>
    <w:rsid w:val="004D32BB"/>
    <w:rsid w:val="004D4920"/>
    <w:rsid w:val="004D5126"/>
    <w:rsid w:val="004D5E7E"/>
    <w:rsid w:val="004D77CF"/>
    <w:rsid w:val="004E0340"/>
    <w:rsid w:val="004E2758"/>
    <w:rsid w:val="004E4E06"/>
    <w:rsid w:val="004E6F58"/>
    <w:rsid w:val="004F19D9"/>
    <w:rsid w:val="004F2CD5"/>
    <w:rsid w:val="004F5E3F"/>
    <w:rsid w:val="004F6765"/>
    <w:rsid w:val="004F742B"/>
    <w:rsid w:val="0050233F"/>
    <w:rsid w:val="005036DE"/>
    <w:rsid w:val="00511268"/>
    <w:rsid w:val="00522379"/>
    <w:rsid w:val="00523A9F"/>
    <w:rsid w:val="005250E6"/>
    <w:rsid w:val="00525582"/>
    <w:rsid w:val="0052690A"/>
    <w:rsid w:val="0053068C"/>
    <w:rsid w:val="0053432E"/>
    <w:rsid w:val="00536F9C"/>
    <w:rsid w:val="00543E6A"/>
    <w:rsid w:val="0054440A"/>
    <w:rsid w:val="005476DC"/>
    <w:rsid w:val="0055313F"/>
    <w:rsid w:val="00554B3C"/>
    <w:rsid w:val="00554E78"/>
    <w:rsid w:val="005550BE"/>
    <w:rsid w:val="00555956"/>
    <w:rsid w:val="005569B6"/>
    <w:rsid w:val="0057084B"/>
    <w:rsid w:val="00575C3A"/>
    <w:rsid w:val="0058162A"/>
    <w:rsid w:val="005864B7"/>
    <w:rsid w:val="00594576"/>
    <w:rsid w:val="00594A7A"/>
    <w:rsid w:val="00596FE9"/>
    <w:rsid w:val="005A5B6E"/>
    <w:rsid w:val="005D4C97"/>
    <w:rsid w:val="005E1438"/>
    <w:rsid w:val="005E5EB4"/>
    <w:rsid w:val="005E6CC7"/>
    <w:rsid w:val="005F3814"/>
    <w:rsid w:val="005F659E"/>
    <w:rsid w:val="005F6973"/>
    <w:rsid w:val="00603A19"/>
    <w:rsid w:val="006062C9"/>
    <w:rsid w:val="0061145B"/>
    <w:rsid w:val="00615429"/>
    <w:rsid w:val="00615530"/>
    <w:rsid w:val="0061786A"/>
    <w:rsid w:val="006225B6"/>
    <w:rsid w:val="00624524"/>
    <w:rsid w:val="00627EF6"/>
    <w:rsid w:val="00634401"/>
    <w:rsid w:val="00635FB2"/>
    <w:rsid w:val="006439B3"/>
    <w:rsid w:val="006462A4"/>
    <w:rsid w:val="00647AD2"/>
    <w:rsid w:val="00650323"/>
    <w:rsid w:val="00652DD7"/>
    <w:rsid w:val="00653F66"/>
    <w:rsid w:val="00657D28"/>
    <w:rsid w:val="00657D99"/>
    <w:rsid w:val="0066030D"/>
    <w:rsid w:val="00665331"/>
    <w:rsid w:val="00665AC9"/>
    <w:rsid w:val="00665E0D"/>
    <w:rsid w:val="006711A8"/>
    <w:rsid w:val="00671703"/>
    <w:rsid w:val="006732D0"/>
    <w:rsid w:val="00691DA3"/>
    <w:rsid w:val="0069392B"/>
    <w:rsid w:val="006A2D2D"/>
    <w:rsid w:val="006A74DD"/>
    <w:rsid w:val="006B1F24"/>
    <w:rsid w:val="006B5BF3"/>
    <w:rsid w:val="006B7054"/>
    <w:rsid w:val="006C1AA0"/>
    <w:rsid w:val="006C3CB3"/>
    <w:rsid w:val="006C7C0A"/>
    <w:rsid w:val="006D187C"/>
    <w:rsid w:val="006D2DE0"/>
    <w:rsid w:val="006D62DF"/>
    <w:rsid w:val="006E0E36"/>
    <w:rsid w:val="006E2901"/>
    <w:rsid w:val="006E30D2"/>
    <w:rsid w:val="006E7298"/>
    <w:rsid w:val="006F5AEC"/>
    <w:rsid w:val="007039EC"/>
    <w:rsid w:val="00703F8D"/>
    <w:rsid w:val="007046C4"/>
    <w:rsid w:val="00704DDE"/>
    <w:rsid w:val="00706484"/>
    <w:rsid w:val="0071410A"/>
    <w:rsid w:val="00716141"/>
    <w:rsid w:val="00720BDA"/>
    <w:rsid w:val="00721193"/>
    <w:rsid w:val="00730589"/>
    <w:rsid w:val="007338A9"/>
    <w:rsid w:val="007368CF"/>
    <w:rsid w:val="00737438"/>
    <w:rsid w:val="0074003D"/>
    <w:rsid w:val="007471B1"/>
    <w:rsid w:val="007476A5"/>
    <w:rsid w:val="0075297E"/>
    <w:rsid w:val="00753987"/>
    <w:rsid w:val="00754AF9"/>
    <w:rsid w:val="00755B8D"/>
    <w:rsid w:val="007701DD"/>
    <w:rsid w:val="007706BC"/>
    <w:rsid w:val="00774774"/>
    <w:rsid w:val="00775349"/>
    <w:rsid w:val="00776C2F"/>
    <w:rsid w:val="00782FC0"/>
    <w:rsid w:val="00784A44"/>
    <w:rsid w:val="007864D3"/>
    <w:rsid w:val="00793537"/>
    <w:rsid w:val="00795E2E"/>
    <w:rsid w:val="007979CE"/>
    <w:rsid w:val="007A1384"/>
    <w:rsid w:val="007A1B82"/>
    <w:rsid w:val="007A3991"/>
    <w:rsid w:val="007A71F6"/>
    <w:rsid w:val="007B5C08"/>
    <w:rsid w:val="007B72FC"/>
    <w:rsid w:val="007D6127"/>
    <w:rsid w:val="007D790F"/>
    <w:rsid w:val="007E0EF2"/>
    <w:rsid w:val="007E1D4D"/>
    <w:rsid w:val="007E3514"/>
    <w:rsid w:val="007E469D"/>
    <w:rsid w:val="007E4B98"/>
    <w:rsid w:val="007E5964"/>
    <w:rsid w:val="007F255D"/>
    <w:rsid w:val="00801DF8"/>
    <w:rsid w:val="0081216C"/>
    <w:rsid w:val="0081480B"/>
    <w:rsid w:val="00820722"/>
    <w:rsid w:val="008222FA"/>
    <w:rsid w:val="0082722E"/>
    <w:rsid w:val="008334DD"/>
    <w:rsid w:val="00836B26"/>
    <w:rsid w:val="00842EA9"/>
    <w:rsid w:val="0085347F"/>
    <w:rsid w:val="0085386C"/>
    <w:rsid w:val="008541B6"/>
    <w:rsid w:val="00854766"/>
    <w:rsid w:val="008570B8"/>
    <w:rsid w:val="00861F16"/>
    <w:rsid w:val="00876E9E"/>
    <w:rsid w:val="00886400"/>
    <w:rsid w:val="008941FF"/>
    <w:rsid w:val="008A2B7D"/>
    <w:rsid w:val="008A727F"/>
    <w:rsid w:val="008B6AE4"/>
    <w:rsid w:val="008C3254"/>
    <w:rsid w:val="008C43D3"/>
    <w:rsid w:val="008C518C"/>
    <w:rsid w:val="008D21BA"/>
    <w:rsid w:val="008D51AE"/>
    <w:rsid w:val="008E484A"/>
    <w:rsid w:val="008E783A"/>
    <w:rsid w:val="008F2F55"/>
    <w:rsid w:val="009070EB"/>
    <w:rsid w:val="00907E51"/>
    <w:rsid w:val="009140F2"/>
    <w:rsid w:val="009147CB"/>
    <w:rsid w:val="00915F12"/>
    <w:rsid w:val="0091602D"/>
    <w:rsid w:val="00922893"/>
    <w:rsid w:val="00930A15"/>
    <w:rsid w:val="00930CC8"/>
    <w:rsid w:val="00932E2B"/>
    <w:rsid w:val="00933A78"/>
    <w:rsid w:val="00935BD9"/>
    <w:rsid w:val="0093608E"/>
    <w:rsid w:val="009522E6"/>
    <w:rsid w:val="009533C3"/>
    <w:rsid w:val="00960CF1"/>
    <w:rsid w:val="00961C37"/>
    <w:rsid w:val="00982619"/>
    <w:rsid w:val="009862C2"/>
    <w:rsid w:val="00986F66"/>
    <w:rsid w:val="00991329"/>
    <w:rsid w:val="009958C1"/>
    <w:rsid w:val="009966E8"/>
    <w:rsid w:val="009B13A2"/>
    <w:rsid w:val="009B37E8"/>
    <w:rsid w:val="009B3B57"/>
    <w:rsid w:val="009C0478"/>
    <w:rsid w:val="009C1307"/>
    <w:rsid w:val="009C23A5"/>
    <w:rsid w:val="009C2B56"/>
    <w:rsid w:val="009C2E44"/>
    <w:rsid w:val="009C35F0"/>
    <w:rsid w:val="009C37CD"/>
    <w:rsid w:val="009C4810"/>
    <w:rsid w:val="009C4BCF"/>
    <w:rsid w:val="009E10AE"/>
    <w:rsid w:val="009F0E24"/>
    <w:rsid w:val="00A05CA6"/>
    <w:rsid w:val="00A111CA"/>
    <w:rsid w:val="00A15FFD"/>
    <w:rsid w:val="00A228D2"/>
    <w:rsid w:val="00A22EA8"/>
    <w:rsid w:val="00A23677"/>
    <w:rsid w:val="00A23F2E"/>
    <w:rsid w:val="00A2578A"/>
    <w:rsid w:val="00A26D2B"/>
    <w:rsid w:val="00A35851"/>
    <w:rsid w:val="00A37039"/>
    <w:rsid w:val="00A4287F"/>
    <w:rsid w:val="00A43AD1"/>
    <w:rsid w:val="00A5350F"/>
    <w:rsid w:val="00A54220"/>
    <w:rsid w:val="00A561F7"/>
    <w:rsid w:val="00A6064E"/>
    <w:rsid w:val="00A7120D"/>
    <w:rsid w:val="00A85152"/>
    <w:rsid w:val="00A90D74"/>
    <w:rsid w:val="00A94001"/>
    <w:rsid w:val="00A9449E"/>
    <w:rsid w:val="00AA0024"/>
    <w:rsid w:val="00AA2EE4"/>
    <w:rsid w:val="00AA3B55"/>
    <w:rsid w:val="00AA540A"/>
    <w:rsid w:val="00AC1EB7"/>
    <w:rsid w:val="00AC3315"/>
    <w:rsid w:val="00AD04B8"/>
    <w:rsid w:val="00AD293C"/>
    <w:rsid w:val="00AD47CA"/>
    <w:rsid w:val="00AD7C40"/>
    <w:rsid w:val="00AE1039"/>
    <w:rsid w:val="00AE59AA"/>
    <w:rsid w:val="00AE6985"/>
    <w:rsid w:val="00AF2125"/>
    <w:rsid w:val="00AF27D4"/>
    <w:rsid w:val="00AF3008"/>
    <w:rsid w:val="00AF61A1"/>
    <w:rsid w:val="00AF6715"/>
    <w:rsid w:val="00B01DA8"/>
    <w:rsid w:val="00B02E97"/>
    <w:rsid w:val="00B10475"/>
    <w:rsid w:val="00B147A6"/>
    <w:rsid w:val="00B1585B"/>
    <w:rsid w:val="00B17365"/>
    <w:rsid w:val="00B35DCC"/>
    <w:rsid w:val="00B41EC3"/>
    <w:rsid w:val="00B42782"/>
    <w:rsid w:val="00B43B06"/>
    <w:rsid w:val="00B47F53"/>
    <w:rsid w:val="00B500E3"/>
    <w:rsid w:val="00B72DFC"/>
    <w:rsid w:val="00B73892"/>
    <w:rsid w:val="00B82B83"/>
    <w:rsid w:val="00B82FC4"/>
    <w:rsid w:val="00B850E5"/>
    <w:rsid w:val="00B863FD"/>
    <w:rsid w:val="00BA1F68"/>
    <w:rsid w:val="00BB0A26"/>
    <w:rsid w:val="00BB0EE5"/>
    <w:rsid w:val="00BB4E15"/>
    <w:rsid w:val="00BB6B23"/>
    <w:rsid w:val="00BC268D"/>
    <w:rsid w:val="00BC53BB"/>
    <w:rsid w:val="00BD0679"/>
    <w:rsid w:val="00BD60DD"/>
    <w:rsid w:val="00BE1114"/>
    <w:rsid w:val="00BE338F"/>
    <w:rsid w:val="00C05E44"/>
    <w:rsid w:val="00C13630"/>
    <w:rsid w:val="00C15B98"/>
    <w:rsid w:val="00C1660A"/>
    <w:rsid w:val="00C201F1"/>
    <w:rsid w:val="00C26ACD"/>
    <w:rsid w:val="00C27021"/>
    <w:rsid w:val="00C344CF"/>
    <w:rsid w:val="00C34E01"/>
    <w:rsid w:val="00C34EDA"/>
    <w:rsid w:val="00C4003C"/>
    <w:rsid w:val="00C41BC9"/>
    <w:rsid w:val="00C42DA1"/>
    <w:rsid w:val="00C460B9"/>
    <w:rsid w:val="00C50665"/>
    <w:rsid w:val="00C57709"/>
    <w:rsid w:val="00C65500"/>
    <w:rsid w:val="00C6559A"/>
    <w:rsid w:val="00C72190"/>
    <w:rsid w:val="00C7478F"/>
    <w:rsid w:val="00C776C9"/>
    <w:rsid w:val="00C81230"/>
    <w:rsid w:val="00C81732"/>
    <w:rsid w:val="00C90D26"/>
    <w:rsid w:val="00C91128"/>
    <w:rsid w:val="00C91BB5"/>
    <w:rsid w:val="00C91F08"/>
    <w:rsid w:val="00C9495E"/>
    <w:rsid w:val="00C94A3B"/>
    <w:rsid w:val="00C95602"/>
    <w:rsid w:val="00CA0ED8"/>
    <w:rsid w:val="00CA5060"/>
    <w:rsid w:val="00CA55C6"/>
    <w:rsid w:val="00CA5D75"/>
    <w:rsid w:val="00CB06EB"/>
    <w:rsid w:val="00CB67BB"/>
    <w:rsid w:val="00CC54BD"/>
    <w:rsid w:val="00CD7206"/>
    <w:rsid w:val="00CE1D07"/>
    <w:rsid w:val="00CE22F3"/>
    <w:rsid w:val="00CE4A5A"/>
    <w:rsid w:val="00CE4ADB"/>
    <w:rsid w:val="00CE7F93"/>
    <w:rsid w:val="00CF0CBF"/>
    <w:rsid w:val="00CF4AFD"/>
    <w:rsid w:val="00D01C46"/>
    <w:rsid w:val="00D10520"/>
    <w:rsid w:val="00D105F9"/>
    <w:rsid w:val="00D1308C"/>
    <w:rsid w:val="00D14378"/>
    <w:rsid w:val="00D147E2"/>
    <w:rsid w:val="00D16ABA"/>
    <w:rsid w:val="00D21F72"/>
    <w:rsid w:val="00D243D7"/>
    <w:rsid w:val="00D244F0"/>
    <w:rsid w:val="00D328B6"/>
    <w:rsid w:val="00D333C1"/>
    <w:rsid w:val="00D34D63"/>
    <w:rsid w:val="00D34F2D"/>
    <w:rsid w:val="00D34FE4"/>
    <w:rsid w:val="00D5422F"/>
    <w:rsid w:val="00D563A1"/>
    <w:rsid w:val="00D5652E"/>
    <w:rsid w:val="00D60A2C"/>
    <w:rsid w:val="00D60BD1"/>
    <w:rsid w:val="00D61A9C"/>
    <w:rsid w:val="00D66F59"/>
    <w:rsid w:val="00D7199A"/>
    <w:rsid w:val="00D72020"/>
    <w:rsid w:val="00D73B22"/>
    <w:rsid w:val="00D76DB2"/>
    <w:rsid w:val="00D76EC4"/>
    <w:rsid w:val="00D8592B"/>
    <w:rsid w:val="00D9006A"/>
    <w:rsid w:val="00D91DB5"/>
    <w:rsid w:val="00DA31EC"/>
    <w:rsid w:val="00DB34DC"/>
    <w:rsid w:val="00DB7115"/>
    <w:rsid w:val="00DB7D36"/>
    <w:rsid w:val="00DC2E82"/>
    <w:rsid w:val="00DC4DC3"/>
    <w:rsid w:val="00DC59E9"/>
    <w:rsid w:val="00DC67A9"/>
    <w:rsid w:val="00DD00CF"/>
    <w:rsid w:val="00DD472B"/>
    <w:rsid w:val="00DD4830"/>
    <w:rsid w:val="00DD7DDC"/>
    <w:rsid w:val="00DE1A12"/>
    <w:rsid w:val="00DE5E9A"/>
    <w:rsid w:val="00DE776E"/>
    <w:rsid w:val="00DF38AB"/>
    <w:rsid w:val="00DF3B00"/>
    <w:rsid w:val="00DF4F2C"/>
    <w:rsid w:val="00DF55A5"/>
    <w:rsid w:val="00E00657"/>
    <w:rsid w:val="00E06823"/>
    <w:rsid w:val="00E13C4A"/>
    <w:rsid w:val="00E14CB1"/>
    <w:rsid w:val="00E2059A"/>
    <w:rsid w:val="00E31C4E"/>
    <w:rsid w:val="00E34BFF"/>
    <w:rsid w:val="00E36540"/>
    <w:rsid w:val="00E36564"/>
    <w:rsid w:val="00E52BB7"/>
    <w:rsid w:val="00E577C2"/>
    <w:rsid w:val="00E625A2"/>
    <w:rsid w:val="00E63216"/>
    <w:rsid w:val="00E66540"/>
    <w:rsid w:val="00E76B93"/>
    <w:rsid w:val="00E8209B"/>
    <w:rsid w:val="00E84665"/>
    <w:rsid w:val="00E85C91"/>
    <w:rsid w:val="00E91921"/>
    <w:rsid w:val="00E944DB"/>
    <w:rsid w:val="00EA0BAC"/>
    <w:rsid w:val="00EA7809"/>
    <w:rsid w:val="00EB3F92"/>
    <w:rsid w:val="00EB472F"/>
    <w:rsid w:val="00EB4EC3"/>
    <w:rsid w:val="00EB7EBC"/>
    <w:rsid w:val="00EC2320"/>
    <w:rsid w:val="00EF3D1A"/>
    <w:rsid w:val="00F03FB3"/>
    <w:rsid w:val="00F10145"/>
    <w:rsid w:val="00F13253"/>
    <w:rsid w:val="00F13288"/>
    <w:rsid w:val="00F20CAA"/>
    <w:rsid w:val="00F2246C"/>
    <w:rsid w:val="00F2470D"/>
    <w:rsid w:val="00F27E5F"/>
    <w:rsid w:val="00F305AF"/>
    <w:rsid w:val="00F30D64"/>
    <w:rsid w:val="00F35F62"/>
    <w:rsid w:val="00F44C64"/>
    <w:rsid w:val="00F45376"/>
    <w:rsid w:val="00F53022"/>
    <w:rsid w:val="00F56197"/>
    <w:rsid w:val="00F56463"/>
    <w:rsid w:val="00F61548"/>
    <w:rsid w:val="00F64D39"/>
    <w:rsid w:val="00F72E81"/>
    <w:rsid w:val="00F73A7D"/>
    <w:rsid w:val="00F8003F"/>
    <w:rsid w:val="00F8036E"/>
    <w:rsid w:val="00F85DED"/>
    <w:rsid w:val="00F94905"/>
    <w:rsid w:val="00F97D2B"/>
    <w:rsid w:val="00FA250B"/>
    <w:rsid w:val="00FA402F"/>
    <w:rsid w:val="00FB1D2E"/>
    <w:rsid w:val="00FB329D"/>
    <w:rsid w:val="00FB393C"/>
    <w:rsid w:val="00FB5232"/>
    <w:rsid w:val="00FB54A2"/>
    <w:rsid w:val="00FB5DE4"/>
    <w:rsid w:val="00FB6A4C"/>
    <w:rsid w:val="00FC69B7"/>
    <w:rsid w:val="00FD0DCE"/>
    <w:rsid w:val="00FD5A32"/>
    <w:rsid w:val="00FD73E0"/>
    <w:rsid w:val="00FE03E4"/>
    <w:rsid w:val="00FE05A8"/>
    <w:rsid w:val="00FE3C93"/>
    <w:rsid w:val="00FE63D4"/>
    <w:rsid w:val="00FE7441"/>
    <w:rsid w:val="00FE755B"/>
    <w:rsid w:val="00FE7783"/>
    <w:rsid w:val="00FE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."/>
  <w:listSeparator w:val=","/>
  <w14:docId w14:val="1D9FF08D"/>
  <w15:docId w15:val="{B74ADEC9-8878-4D69-835B-BECBBFD5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D0"/>
    <w:pPr>
      <w:spacing w:after="16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E66540"/>
    <w:pPr>
      <w:keepNext/>
      <w:keepLines/>
      <w:spacing w:before="240" w:after="120"/>
      <w:outlineLvl w:val="0"/>
    </w:pPr>
    <w:rPr>
      <w:rFonts w:ascii="Helvetica" w:eastAsiaTheme="majorEastAsia" w:hAnsi="Helvetic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5500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5500"/>
    <w:pPr>
      <w:keepNext/>
      <w:keepLines/>
      <w:spacing w:before="40" w:after="0" w:line="259" w:lineRule="auto"/>
      <w:jc w:val="left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5500"/>
    <w:pPr>
      <w:keepNext/>
      <w:keepLines/>
      <w:spacing w:before="40" w:after="0" w:line="259" w:lineRule="auto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7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499"/>
  </w:style>
  <w:style w:type="paragraph" w:styleId="Footer">
    <w:name w:val="footer"/>
    <w:basedOn w:val="Normal"/>
    <w:link w:val="FooterChar"/>
    <w:uiPriority w:val="99"/>
    <w:unhideWhenUsed/>
    <w:rsid w:val="001B7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499"/>
  </w:style>
  <w:style w:type="paragraph" w:styleId="NormalWeb">
    <w:name w:val="Normal (Web)"/>
    <w:basedOn w:val="Normal"/>
    <w:uiPriority w:val="99"/>
    <w:semiHidden/>
    <w:unhideWhenUsed/>
    <w:rsid w:val="006B5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F2CD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1DA3"/>
    <w:rPr>
      <w:rFonts w:ascii="Helvetica" w:eastAsiaTheme="majorEastAsia" w:hAnsi="Helvetic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65500"/>
    <w:rPr>
      <w:rFonts w:eastAsiaTheme="majorEastAsia" w:cstheme="majorBidi"/>
      <w:b/>
      <w:bCs/>
      <w:sz w:val="28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2BB7"/>
    <w:pPr>
      <w:outlineLvl w:val="9"/>
    </w:pPr>
    <w:rPr>
      <w:rFonts w:asciiTheme="majorHAnsi" w:hAnsiTheme="majorHAnsi"/>
      <w:color w:val="E56900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13253"/>
    <w:pPr>
      <w:tabs>
        <w:tab w:val="left" w:pos="440"/>
        <w:tab w:val="right" w:leader="dot" w:pos="9498"/>
      </w:tabs>
      <w:spacing w:after="100"/>
      <w:ind w:left="-142"/>
    </w:pPr>
  </w:style>
  <w:style w:type="paragraph" w:styleId="TOC2">
    <w:name w:val="toc 2"/>
    <w:basedOn w:val="Normal"/>
    <w:next w:val="Normal"/>
    <w:autoRedefine/>
    <w:uiPriority w:val="39"/>
    <w:unhideWhenUsed/>
    <w:rsid w:val="00F13253"/>
    <w:pPr>
      <w:tabs>
        <w:tab w:val="left" w:pos="660"/>
        <w:tab w:val="right" w:leader="dot" w:pos="9498"/>
      </w:tabs>
      <w:spacing w:after="100"/>
      <w:ind w:left="142"/>
    </w:pPr>
  </w:style>
  <w:style w:type="table" w:styleId="TableGrid">
    <w:name w:val="Table Grid"/>
    <w:basedOn w:val="TableNormal"/>
    <w:uiPriority w:val="59"/>
    <w:rsid w:val="00691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691DA3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691DA3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semiHidden/>
    <w:rsid w:val="00691DA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D0DCE"/>
    <w:rPr>
      <w:color w:val="800080" w:themeColor="followedHyperlink"/>
      <w:u w:val="single"/>
    </w:rPr>
  </w:style>
  <w:style w:type="paragraph" w:customStyle="1" w:styleId="HeadlineText">
    <w:name w:val="HeadlineText"/>
    <w:basedOn w:val="Normal"/>
    <w:qFormat/>
    <w:rsid w:val="00197C35"/>
    <w:pPr>
      <w:spacing w:after="0"/>
    </w:pPr>
    <w:rPr>
      <w:rFonts w:ascii="Helvetica" w:hAnsi="Helvetica" w:cs="Helvetica"/>
      <w:b/>
      <w:color w:val="000000"/>
      <w:sz w:val="28"/>
      <w:szCs w:val="26"/>
    </w:rPr>
  </w:style>
  <w:style w:type="paragraph" w:styleId="ListParagraph">
    <w:name w:val="List Paragraph"/>
    <w:basedOn w:val="Normal"/>
    <w:uiPriority w:val="34"/>
    <w:qFormat/>
    <w:rsid w:val="00BE1114"/>
    <w:pPr>
      <w:ind w:left="720"/>
      <w:contextualSpacing/>
    </w:pPr>
  </w:style>
  <w:style w:type="paragraph" w:customStyle="1" w:styleId="Default">
    <w:name w:val="Default"/>
    <w:rsid w:val="004637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842EA9"/>
    <w:pPr>
      <w:numPr>
        <w:numId w:val="9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65500"/>
    <w:rPr>
      <w:rFonts w:eastAsiaTheme="majorEastAsia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65500"/>
    <w:rPr>
      <w:rFonts w:eastAsiaTheme="majorEastAsia" w:cstheme="majorBidi"/>
      <w:b/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4FC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31C4E"/>
    <w:pPr>
      <w:spacing w:after="0" w:line="240" w:lineRule="auto"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sid w:val="00AF61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1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61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1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1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18" Type="http://schemas.openxmlformats.org/officeDocument/2006/relationships/hyperlink" Target="mailto:carol.wylde@luton.gov.uk?subject=Luton%20DAISI%20SFR%20Query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mail@daisi.education" TargetMode="Externa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hyperlink" Target="mailto:mail@daisi.education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image" Target="media/image4.png"/><Relationship Id="rId28" Type="http://schemas.openxmlformats.org/officeDocument/2006/relationships/theme" Target="theme/theme1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2.xml"/><Relationship Id="rId22" Type="http://schemas.openxmlformats.org/officeDocument/2006/relationships/hyperlink" Target="mailto:carol.wylde@luton.gov.uk?subject=Luton%20DAISI%20SFR%20Query" TargetMode="External"/><Relationship Id="rId27" Type="http://schemas.microsoft.com/office/2011/relationships/people" Target="people.xml"/><Relationship Id="rId30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nottinghamcity.gov.uk\SHD_CAF\P&amp;P\Information%20Management%20Team\DAISI\04.%20Workstreams\2023\SFR\Luton\SFR\Early%20Years\EarlyYears_Dat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nottinghamcity.gov.uk\SHD_CAF\P&amp;P\Information%20Management%20Team\DAISI\04.%20Workstreams\2023\SFR\Luton\SFR\Early%20Years\EarlyYears_Dat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nottinghamcity.gov.uk\SHD_CAF\P&amp;P\Information%20Management%20Team\DAISI\04.%20Workstreams\2023\SFR\Luton\SFR\Early%20Years\EarlyYears_Data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[EarlyYears_Data.xlsx]Early LEarning Goals Pivot!PivotTable5</c:name>
    <c:fmtId val="13"/>
  </c:pivotSource>
  <c:chart>
    <c:title>
      <c:tx>
        <c:strRef>
          <c:f>'Early LEarning Goals Pivot'!$A$5</c:f>
          <c:strCache>
            <c:ptCount val="1"/>
            <c:pt idx="0">
              <c:v>Percentage of children at the expected level by early learning goal, Luton, 2021/22 and 2022/23</c:v>
            </c:pt>
          </c:strCache>
        </c:strRef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'Early LEarning Goals Pivot'!$B$6:$B$7</c:f>
              <c:strCache>
                <c:ptCount val="1"/>
                <c:pt idx="0">
                  <c:v>2021/22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'Early LEarning Goals Pivot'!$A$5</c:f>
              <c:strCache>
                <c:ptCount val="18"/>
                <c:pt idx="0">
                  <c:v>All early learning goals</c:v>
                </c:pt>
                <c:pt idx="1">
                  <c:v>Listening, attention and understanding</c:v>
                </c:pt>
                <c:pt idx="2">
                  <c:v>Speaking</c:v>
                </c:pt>
                <c:pt idx="3">
                  <c:v>Self-regulation</c:v>
                </c:pt>
                <c:pt idx="4">
                  <c:v>Managing self</c:v>
                </c:pt>
                <c:pt idx="5">
                  <c:v>Building relationships</c:v>
                </c:pt>
                <c:pt idx="6">
                  <c:v>Gross motor skills</c:v>
                </c:pt>
                <c:pt idx="7">
                  <c:v>Fine motor skills</c:v>
                </c:pt>
                <c:pt idx="8">
                  <c:v>Comprehension</c:v>
                </c:pt>
                <c:pt idx="9">
                  <c:v>Word reading</c:v>
                </c:pt>
                <c:pt idx="10">
                  <c:v>Writing</c:v>
                </c:pt>
                <c:pt idx="11">
                  <c:v>Number</c:v>
                </c:pt>
                <c:pt idx="12">
                  <c:v>Numerical patterns</c:v>
                </c:pt>
                <c:pt idx="13">
                  <c:v>Past and present</c:v>
                </c:pt>
                <c:pt idx="14">
                  <c:v>People, culture and communities</c:v>
                </c:pt>
                <c:pt idx="15">
                  <c:v>The natural world</c:v>
                </c:pt>
                <c:pt idx="16">
                  <c:v>Creating with materials</c:v>
                </c:pt>
                <c:pt idx="17">
                  <c:v>Being imaginative and expressive</c:v>
                </c:pt>
              </c:strCache>
            </c:strRef>
          </c:cat>
          <c:val>
            <c:numRef>
              <c:f>'Early LEarning Goals Pivot'!$A$5</c:f>
              <c:numCache>
                <c:formatCode>General</c:formatCode>
                <c:ptCount val="18"/>
                <c:pt idx="0">
                  <c:v>69.599999999999994</c:v>
                </c:pt>
                <c:pt idx="1">
                  <c:v>76.599999999999994</c:v>
                </c:pt>
                <c:pt idx="2">
                  <c:v>75.400000000000006</c:v>
                </c:pt>
                <c:pt idx="3">
                  <c:v>81.099999999999994</c:v>
                </c:pt>
                <c:pt idx="4">
                  <c:v>83.8</c:v>
                </c:pt>
                <c:pt idx="5">
                  <c:v>84.9</c:v>
                </c:pt>
                <c:pt idx="6">
                  <c:v>88.9</c:v>
                </c:pt>
                <c:pt idx="7">
                  <c:v>82</c:v>
                </c:pt>
                <c:pt idx="8">
                  <c:v>72.2</c:v>
                </c:pt>
                <c:pt idx="9">
                  <c:v>68</c:v>
                </c:pt>
                <c:pt idx="10">
                  <c:v>61</c:v>
                </c:pt>
                <c:pt idx="11">
                  <c:v>69.900000000000006</c:v>
                </c:pt>
                <c:pt idx="12">
                  <c:v>69.099999999999994</c:v>
                </c:pt>
                <c:pt idx="13">
                  <c:v>70</c:v>
                </c:pt>
                <c:pt idx="14">
                  <c:v>71.099999999999994</c:v>
                </c:pt>
                <c:pt idx="15">
                  <c:v>76.8</c:v>
                </c:pt>
                <c:pt idx="16">
                  <c:v>80.5</c:v>
                </c:pt>
                <c:pt idx="17">
                  <c:v>79.7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17-47D0-AFD0-62F61E27365F}"/>
            </c:ext>
          </c:extLst>
        </c:ser>
        <c:ser>
          <c:idx val="1"/>
          <c:order val="1"/>
          <c:tx>
            <c:strRef>
              <c:f>'Early LEarning Goals Pivot'!$C$6:$C$7</c:f>
              <c:strCache>
                <c:ptCount val="1"/>
                <c:pt idx="0">
                  <c:v>2022/23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'Early LEarning Goals Pivot'!$A$5</c:f>
              <c:strCache>
                <c:ptCount val="18"/>
                <c:pt idx="0">
                  <c:v>All early learning goals</c:v>
                </c:pt>
                <c:pt idx="1">
                  <c:v>Listening, attention and understanding</c:v>
                </c:pt>
                <c:pt idx="2">
                  <c:v>Speaking</c:v>
                </c:pt>
                <c:pt idx="3">
                  <c:v>Self-regulation</c:v>
                </c:pt>
                <c:pt idx="4">
                  <c:v>Managing self</c:v>
                </c:pt>
                <c:pt idx="5">
                  <c:v>Building relationships</c:v>
                </c:pt>
                <c:pt idx="6">
                  <c:v>Gross motor skills</c:v>
                </c:pt>
                <c:pt idx="7">
                  <c:v>Fine motor skills</c:v>
                </c:pt>
                <c:pt idx="8">
                  <c:v>Comprehension</c:v>
                </c:pt>
                <c:pt idx="9">
                  <c:v>Word reading</c:v>
                </c:pt>
                <c:pt idx="10">
                  <c:v>Writing</c:v>
                </c:pt>
                <c:pt idx="11">
                  <c:v>Number</c:v>
                </c:pt>
                <c:pt idx="12">
                  <c:v>Numerical patterns</c:v>
                </c:pt>
                <c:pt idx="13">
                  <c:v>Past and present</c:v>
                </c:pt>
                <c:pt idx="14">
                  <c:v>People, culture and communities</c:v>
                </c:pt>
                <c:pt idx="15">
                  <c:v>The natural world</c:v>
                </c:pt>
                <c:pt idx="16">
                  <c:v>Creating with materials</c:v>
                </c:pt>
                <c:pt idx="17">
                  <c:v>Being imaginative and expressive</c:v>
                </c:pt>
              </c:strCache>
            </c:strRef>
          </c:cat>
          <c:val>
            <c:numRef>
              <c:f>'Early LEarning Goals Pivot'!$A$5</c:f>
              <c:numCache>
                <c:formatCode>General</c:formatCode>
                <c:ptCount val="18"/>
                <c:pt idx="0">
                  <c:v>72.544444444444437</c:v>
                </c:pt>
                <c:pt idx="1">
                  <c:v>77.8</c:v>
                </c:pt>
                <c:pt idx="2">
                  <c:v>77.400000000000006</c:v>
                </c:pt>
                <c:pt idx="3">
                  <c:v>82.4</c:v>
                </c:pt>
                <c:pt idx="4">
                  <c:v>84.7</c:v>
                </c:pt>
                <c:pt idx="5">
                  <c:v>85.5</c:v>
                </c:pt>
                <c:pt idx="6">
                  <c:v>90.5</c:v>
                </c:pt>
                <c:pt idx="7">
                  <c:v>83.9</c:v>
                </c:pt>
                <c:pt idx="8">
                  <c:v>75.400000000000006</c:v>
                </c:pt>
                <c:pt idx="9">
                  <c:v>72.2</c:v>
                </c:pt>
                <c:pt idx="10">
                  <c:v>64.8</c:v>
                </c:pt>
                <c:pt idx="11">
                  <c:v>74.2</c:v>
                </c:pt>
                <c:pt idx="12">
                  <c:v>72.2</c:v>
                </c:pt>
                <c:pt idx="13">
                  <c:v>73.7</c:v>
                </c:pt>
                <c:pt idx="14">
                  <c:v>74.599999999999994</c:v>
                </c:pt>
                <c:pt idx="15">
                  <c:v>78.5</c:v>
                </c:pt>
                <c:pt idx="16">
                  <c:v>83</c:v>
                </c:pt>
                <c:pt idx="17">
                  <c:v>81.3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B17-47D0-AFD0-62F61E2736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33088952"/>
        <c:axId val="1233096168"/>
      </c:barChart>
      <c:catAx>
        <c:axId val="1233088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192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33096168"/>
        <c:crosses val="autoZero"/>
        <c:auto val="1"/>
        <c:lblAlgn val="ctr"/>
        <c:lblOffset val="100"/>
        <c:noMultiLvlLbl val="0"/>
      </c:catAx>
      <c:valAx>
        <c:axId val="1233096168"/>
        <c:scaling>
          <c:orientation val="minMax"/>
        </c:scaling>
        <c:delete val="0"/>
        <c:axPos val="l"/>
        <c:numFmt formatCode="0&quot;%&quot;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33088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strRef>
          <c:f>'Early LEarning Goals Pivot'!$E$7</c:f>
          <c:strCache>
            <c:ptCount val="1"/>
            <c:pt idx="0">
              <c:v>Changes of expected level by early learning goal, Luton, 2021/22 to 2022/23</c:v>
            </c:pt>
          </c:strCache>
        </c:strRef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.0&quot;pp&quot;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'Early LEarning Goals Pivot'!$E$9:$E$25</c:f>
              <c:strCache>
                <c:ptCount val="17"/>
                <c:pt idx="0">
                  <c:v>Listening, attention and understanding</c:v>
                </c:pt>
                <c:pt idx="1">
                  <c:v>Speaking</c:v>
                </c:pt>
                <c:pt idx="2">
                  <c:v>Self-regulation</c:v>
                </c:pt>
                <c:pt idx="3">
                  <c:v>Managing self</c:v>
                </c:pt>
                <c:pt idx="4">
                  <c:v>Building relationships</c:v>
                </c:pt>
                <c:pt idx="5">
                  <c:v>Gross motor skills</c:v>
                </c:pt>
                <c:pt idx="6">
                  <c:v>Fine motor skills</c:v>
                </c:pt>
                <c:pt idx="7">
                  <c:v>Comprehension</c:v>
                </c:pt>
                <c:pt idx="8">
                  <c:v>Word reading</c:v>
                </c:pt>
                <c:pt idx="9">
                  <c:v>Writing</c:v>
                </c:pt>
                <c:pt idx="10">
                  <c:v>Number</c:v>
                </c:pt>
                <c:pt idx="11">
                  <c:v>Numerical patterns</c:v>
                </c:pt>
                <c:pt idx="12">
                  <c:v>Past and present</c:v>
                </c:pt>
                <c:pt idx="13">
                  <c:v>People, culture and communities</c:v>
                </c:pt>
                <c:pt idx="14">
                  <c:v>The natural world</c:v>
                </c:pt>
                <c:pt idx="15">
                  <c:v>Creating with materials</c:v>
                </c:pt>
                <c:pt idx="16">
                  <c:v>Being imaginative and expressive</c:v>
                </c:pt>
              </c:strCache>
              <c:extLst/>
            </c:strRef>
          </c:cat>
          <c:val>
            <c:numRef>
              <c:f>'Early LEarning Goals Pivot'!$F$9:$F$25</c:f>
              <c:numCache>
                <c:formatCode>General</c:formatCode>
                <c:ptCount val="17"/>
                <c:pt idx="0">
                  <c:v>1.2000000000000028</c:v>
                </c:pt>
                <c:pt idx="1">
                  <c:v>2</c:v>
                </c:pt>
                <c:pt idx="2">
                  <c:v>1.3000000000000114</c:v>
                </c:pt>
                <c:pt idx="3">
                  <c:v>0.90000000000000568</c:v>
                </c:pt>
                <c:pt idx="4">
                  <c:v>0.59999999999999432</c:v>
                </c:pt>
                <c:pt idx="5">
                  <c:v>1.5999999999999943</c:v>
                </c:pt>
                <c:pt idx="6">
                  <c:v>1.9000000000000057</c:v>
                </c:pt>
                <c:pt idx="7">
                  <c:v>3.2000000000000028</c:v>
                </c:pt>
                <c:pt idx="8">
                  <c:v>4.2000000000000028</c:v>
                </c:pt>
                <c:pt idx="9">
                  <c:v>3.7999999999999972</c:v>
                </c:pt>
                <c:pt idx="10">
                  <c:v>4.2999999999999972</c:v>
                </c:pt>
                <c:pt idx="11">
                  <c:v>3.1000000000000085</c:v>
                </c:pt>
                <c:pt idx="12">
                  <c:v>3.7000000000000028</c:v>
                </c:pt>
                <c:pt idx="13">
                  <c:v>3.5</c:v>
                </c:pt>
                <c:pt idx="14">
                  <c:v>1.7000000000000028</c:v>
                </c:pt>
                <c:pt idx="15">
                  <c:v>2.5</c:v>
                </c:pt>
                <c:pt idx="16">
                  <c:v>1.5999999999999943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6702-4E20-B4D3-02FD834E5E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8570687"/>
        <c:axId val="268571015"/>
      </c:barChart>
      <c:catAx>
        <c:axId val="2685706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354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8571015"/>
        <c:crosses val="autoZero"/>
        <c:auto val="1"/>
        <c:lblAlgn val="ctr"/>
        <c:lblOffset val="100"/>
        <c:noMultiLvlLbl val="0"/>
      </c:catAx>
      <c:valAx>
        <c:axId val="268571015"/>
        <c:scaling>
          <c:orientation val="minMax"/>
        </c:scaling>
        <c:delete val="0"/>
        <c:axPos val="l"/>
        <c:numFmt formatCode="0&quot;pp&quot;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8570687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[EarlyYears_Data.xlsx]Headling_Pivot!PivotTable10</c:name>
    <c:fmtId val="-1"/>
  </c:pivotSource>
  <c:chart>
    <c:title>
      <c:tx>
        <c:strRef>
          <c:f>Headling_Pivot!$A$74</c:f>
          <c:strCache>
            <c:ptCount val="1"/>
            <c:pt idx="0">
              <c:v>Percentage of children with a good level of development by ethnic group, 2021/22 and 2022/23</c:v>
            </c:pt>
          </c:strCache>
        </c:strRef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>
        <c:manualLayout>
          <c:layoutTarget val="inner"/>
          <c:xMode val="edge"/>
          <c:yMode val="edge"/>
          <c:x val="0.38439938757655295"/>
          <c:y val="0.16203703703703703"/>
          <c:w val="0.57369356955380579"/>
          <c:h val="0.6796376494604841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Headling_Pivot!$A$74</c:f>
              <c:strCache>
                <c:ptCount val="1"/>
                <c:pt idx="0">
                  <c:v>2021/22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Headling_Pivot!$A$74</c:f>
              <c:multiLvlStrCache>
                <c:ptCount val="18"/>
                <c:lvl>
                  <c:pt idx="0">
                    <c:v>Chinese</c:v>
                  </c:pt>
                  <c:pt idx="1">
                    <c:v>White and Asian</c:v>
                  </c:pt>
                  <c:pt idx="2">
                    <c:v>Any other Asian background</c:v>
                  </c:pt>
                  <c:pt idx="3">
                    <c:v>Indian</c:v>
                  </c:pt>
                  <c:pt idx="4">
                    <c:v>White and black African</c:v>
                  </c:pt>
                  <c:pt idx="5">
                    <c:v>Any other mixed/multiple ethnic background</c:v>
                  </c:pt>
                  <c:pt idx="6">
                    <c:v>Bangladeshi</c:v>
                  </c:pt>
                  <c:pt idx="7">
                    <c:v>Black African</c:v>
                  </c:pt>
                  <c:pt idx="8">
                    <c:v>Any other ethnic group</c:v>
                  </c:pt>
                  <c:pt idx="9">
                    <c:v>White and black Caribbean</c:v>
                  </c:pt>
                  <c:pt idx="10">
                    <c:v>Pakistani</c:v>
                  </c:pt>
                  <c:pt idx="11">
                    <c:v>White British</c:v>
                  </c:pt>
                  <c:pt idx="12">
                    <c:v>Any other white background</c:v>
                  </c:pt>
                  <c:pt idx="13">
                    <c:v>Black Caribbean</c:v>
                  </c:pt>
                  <c:pt idx="14">
                    <c:v>Irish</c:v>
                  </c:pt>
                  <c:pt idx="15">
                    <c:v>Gypsy/Roma</c:v>
                  </c:pt>
                  <c:pt idx="16">
                    <c:v>Unclassified</c:v>
                  </c:pt>
                  <c:pt idx="17">
                    <c:v>Any other black background</c:v>
                  </c:pt>
                </c:lvl>
                <c:lvl>
                  <c:pt idx="0">
                    <c:v>Luton</c:v>
                  </c:pt>
                </c:lvl>
              </c:multiLvlStrCache>
            </c:multiLvlStrRef>
          </c:cat>
          <c:val>
            <c:numRef>
              <c:f>Headling_Pivot!$A$74</c:f>
              <c:numCache>
                <c:formatCode>General</c:formatCode>
                <c:ptCount val="18"/>
                <c:pt idx="0">
                  <c:v>100</c:v>
                </c:pt>
                <c:pt idx="1">
                  <c:v>65.8</c:v>
                </c:pt>
                <c:pt idx="2">
                  <c:v>58.1</c:v>
                </c:pt>
                <c:pt idx="3">
                  <c:v>64.7</c:v>
                </c:pt>
                <c:pt idx="4">
                  <c:v>68.3</c:v>
                </c:pt>
                <c:pt idx="5">
                  <c:v>58.8</c:v>
                </c:pt>
                <c:pt idx="6">
                  <c:v>60</c:v>
                </c:pt>
                <c:pt idx="7">
                  <c:v>65.099999999999994</c:v>
                </c:pt>
                <c:pt idx="8">
                  <c:v>53.9</c:v>
                </c:pt>
                <c:pt idx="9">
                  <c:v>55.9</c:v>
                </c:pt>
                <c:pt idx="10">
                  <c:v>54.8</c:v>
                </c:pt>
                <c:pt idx="11">
                  <c:v>59.4</c:v>
                </c:pt>
                <c:pt idx="12">
                  <c:v>51</c:v>
                </c:pt>
                <c:pt idx="13">
                  <c:v>60</c:v>
                </c:pt>
                <c:pt idx="14">
                  <c:v>55.6</c:v>
                </c:pt>
                <c:pt idx="15">
                  <c:v>26.3</c:v>
                </c:pt>
                <c:pt idx="16">
                  <c:v>29.8</c:v>
                </c:pt>
                <c:pt idx="17">
                  <c:v>54.5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06-47C1-83F9-C528D6A430E0}"/>
            </c:ext>
          </c:extLst>
        </c:ser>
        <c:ser>
          <c:idx val="1"/>
          <c:order val="1"/>
          <c:tx>
            <c:strRef>
              <c:f>Headling_Pivot!$A$74</c:f>
              <c:strCache>
                <c:ptCount val="1"/>
                <c:pt idx="0">
                  <c:v>2022/23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Headling_Pivot!$A$74</c:f>
              <c:multiLvlStrCache>
                <c:ptCount val="18"/>
                <c:lvl>
                  <c:pt idx="0">
                    <c:v>Chinese</c:v>
                  </c:pt>
                  <c:pt idx="1">
                    <c:v>White and Asian</c:v>
                  </c:pt>
                  <c:pt idx="2">
                    <c:v>Any other Asian background</c:v>
                  </c:pt>
                  <c:pt idx="3">
                    <c:v>Indian</c:v>
                  </c:pt>
                  <c:pt idx="4">
                    <c:v>White and black African</c:v>
                  </c:pt>
                  <c:pt idx="5">
                    <c:v>Any other mixed/multiple ethnic background</c:v>
                  </c:pt>
                  <c:pt idx="6">
                    <c:v>Bangladeshi</c:v>
                  </c:pt>
                  <c:pt idx="7">
                    <c:v>Black African</c:v>
                  </c:pt>
                  <c:pt idx="8">
                    <c:v>Any other ethnic group</c:v>
                  </c:pt>
                  <c:pt idx="9">
                    <c:v>White and black Caribbean</c:v>
                  </c:pt>
                  <c:pt idx="10">
                    <c:v>Pakistani</c:v>
                  </c:pt>
                  <c:pt idx="11">
                    <c:v>White British</c:v>
                  </c:pt>
                  <c:pt idx="12">
                    <c:v>Any other white background</c:v>
                  </c:pt>
                  <c:pt idx="13">
                    <c:v>Black Caribbean</c:v>
                  </c:pt>
                  <c:pt idx="14">
                    <c:v>Irish</c:v>
                  </c:pt>
                  <c:pt idx="15">
                    <c:v>Gypsy/Roma</c:v>
                  </c:pt>
                  <c:pt idx="16">
                    <c:v>Unclassified</c:v>
                  </c:pt>
                  <c:pt idx="17">
                    <c:v>Any other black background</c:v>
                  </c:pt>
                </c:lvl>
                <c:lvl>
                  <c:pt idx="0">
                    <c:v>Luton</c:v>
                  </c:pt>
                </c:lvl>
              </c:multiLvlStrCache>
            </c:multiLvlStrRef>
          </c:cat>
          <c:val>
            <c:numRef>
              <c:f>Headling_Pivot!$A$74</c:f>
              <c:numCache>
                <c:formatCode>General</c:formatCode>
                <c:ptCount val="18"/>
                <c:pt idx="0">
                  <c:v>88.9</c:v>
                </c:pt>
                <c:pt idx="1">
                  <c:v>71.099999999999994</c:v>
                </c:pt>
                <c:pt idx="2">
                  <c:v>70.400000000000006</c:v>
                </c:pt>
                <c:pt idx="3">
                  <c:v>67.5</c:v>
                </c:pt>
                <c:pt idx="4">
                  <c:v>66.7</c:v>
                </c:pt>
                <c:pt idx="5">
                  <c:v>65.8</c:v>
                </c:pt>
                <c:pt idx="6">
                  <c:v>63.6</c:v>
                </c:pt>
                <c:pt idx="7">
                  <c:v>62.6</c:v>
                </c:pt>
                <c:pt idx="8">
                  <c:v>61.8</c:v>
                </c:pt>
                <c:pt idx="9">
                  <c:v>61.7</c:v>
                </c:pt>
                <c:pt idx="10">
                  <c:v>61.7</c:v>
                </c:pt>
                <c:pt idx="11">
                  <c:v>61.2</c:v>
                </c:pt>
                <c:pt idx="12">
                  <c:v>57.6</c:v>
                </c:pt>
                <c:pt idx="13">
                  <c:v>56.1</c:v>
                </c:pt>
                <c:pt idx="14">
                  <c:v>55.6</c:v>
                </c:pt>
                <c:pt idx="15">
                  <c:v>51.9</c:v>
                </c:pt>
                <c:pt idx="16">
                  <c:v>41.9</c:v>
                </c:pt>
                <c:pt idx="17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606-47C1-83F9-C528D6A430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275837392"/>
        <c:axId val="1275842640"/>
      </c:barChart>
      <c:catAx>
        <c:axId val="12758373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75842640"/>
        <c:crosses val="autoZero"/>
        <c:auto val="1"/>
        <c:lblAlgn val="ctr"/>
        <c:lblOffset val="100"/>
        <c:noMultiLvlLbl val="0"/>
      </c:catAx>
      <c:valAx>
        <c:axId val="1275842640"/>
        <c:scaling>
          <c:orientation val="minMax"/>
          <c:max val="100"/>
        </c:scaling>
        <c:delete val="0"/>
        <c:axPos val="b"/>
        <c:numFmt formatCode="0&quot;%&quot;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75837392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[EarlyYears_Data.xlsx]Headling_Pivot!PivotTable14</c:name>
    <c:fmtId val="22"/>
  </c:pivotSource>
  <c:chart>
    <c:title>
      <c:tx>
        <c:strRef>
          <c:f>Headling_Pivot!$A$148</c:f>
          <c:strCache>
            <c:ptCount val="1"/>
            <c:pt idx="0">
              <c:v>Percentage of children achieved all early learning goals by ethnic group, 2021/22 and 2022/23</c:v>
            </c:pt>
          </c:strCache>
        </c:strRef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Headling_Pivot!$A$148</c:f>
              <c:strCache>
                <c:ptCount val="1"/>
                <c:pt idx="0">
                  <c:v>202122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Headling_Pivot!$A$148</c:f>
              <c:multiLvlStrCache>
                <c:ptCount val="18"/>
                <c:lvl>
                  <c:pt idx="0">
                    <c:v>Chinese</c:v>
                  </c:pt>
                  <c:pt idx="1">
                    <c:v>White and Asian</c:v>
                  </c:pt>
                  <c:pt idx="2">
                    <c:v>Indian</c:v>
                  </c:pt>
                  <c:pt idx="3">
                    <c:v>Any other Asian background</c:v>
                  </c:pt>
                  <c:pt idx="4">
                    <c:v>Any other mixed/multiple ethnic background</c:v>
                  </c:pt>
                  <c:pt idx="5">
                    <c:v>Bangladeshi</c:v>
                  </c:pt>
                  <c:pt idx="6">
                    <c:v>White and black African</c:v>
                  </c:pt>
                  <c:pt idx="7">
                    <c:v>White and black Caribbean</c:v>
                  </c:pt>
                  <c:pt idx="8">
                    <c:v>Black African</c:v>
                  </c:pt>
                  <c:pt idx="9">
                    <c:v>White British</c:v>
                  </c:pt>
                  <c:pt idx="10">
                    <c:v>Pakistani</c:v>
                  </c:pt>
                  <c:pt idx="11">
                    <c:v>Any other ethnic group</c:v>
                  </c:pt>
                  <c:pt idx="12">
                    <c:v>Irish</c:v>
                  </c:pt>
                  <c:pt idx="13">
                    <c:v>Any other white background</c:v>
                  </c:pt>
                  <c:pt idx="14">
                    <c:v>Black Caribbean</c:v>
                  </c:pt>
                  <c:pt idx="15">
                    <c:v>Gypsy/Roma</c:v>
                  </c:pt>
                  <c:pt idx="16">
                    <c:v>Unclassified</c:v>
                  </c:pt>
                  <c:pt idx="17">
                    <c:v>Any other black background</c:v>
                  </c:pt>
                </c:lvl>
                <c:lvl>
                  <c:pt idx="0">
                    <c:v>Luton</c:v>
                  </c:pt>
                </c:lvl>
              </c:multiLvlStrCache>
            </c:multiLvlStrRef>
          </c:cat>
          <c:val>
            <c:numRef>
              <c:f>Headling_Pivot!$A$148</c:f>
              <c:numCache>
                <c:formatCode>General</c:formatCode>
                <c:ptCount val="18"/>
                <c:pt idx="0">
                  <c:v>80</c:v>
                </c:pt>
                <c:pt idx="1">
                  <c:v>60.8</c:v>
                </c:pt>
                <c:pt idx="2">
                  <c:v>60.9</c:v>
                </c:pt>
                <c:pt idx="3">
                  <c:v>55</c:v>
                </c:pt>
                <c:pt idx="4">
                  <c:v>58.8</c:v>
                </c:pt>
                <c:pt idx="5">
                  <c:v>57</c:v>
                </c:pt>
                <c:pt idx="6">
                  <c:v>65.900000000000006</c:v>
                </c:pt>
                <c:pt idx="7">
                  <c:v>54.9</c:v>
                </c:pt>
                <c:pt idx="8">
                  <c:v>62.4</c:v>
                </c:pt>
                <c:pt idx="9">
                  <c:v>57.7</c:v>
                </c:pt>
                <c:pt idx="10">
                  <c:v>51.1</c:v>
                </c:pt>
                <c:pt idx="11">
                  <c:v>51.3</c:v>
                </c:pt>
                <c:pt idx="12">
                  <c:v>55.6</c:v>
                </c:pt>
                <c:pt idx="13">
                  <c:v>47.8</c:v>
                </c:pt>
                <c:pt idx="14">
                  <c:v>60</c:v>
                </c:pt>
                <c:pt idx="15">
                  <c:v>21.1</c:v>
                </c:pt>
                <c:pt idx="16">
                  <c:v>28.9</c:v>
                </c:pt>
                <c:pt idx="17">
                  <c:v>51.5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4C-4CE8-944B-6411C1214BFB}"/>
            </c:ext>
          </c:extLst>
        </c:ser>
        <c:ser>
          <c:idx val="1"/>
          <c:order val="1"/>
          <c:tx>
            <c:strRef>
              <c:f>Headling_Pivot!$A$148</c:f>
              <c:strCache>
                <c:ptCount val="1"/>
                <c:pt idx="0">
                  <c:v>202223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Headling_Pivot!$A$148</c:f>
              <c:multiLvlStrCache>
                <c:ptCount val="18"/>
                <c:lvl>
                  <c:pt idx="0">
                    <c:v>Chinese</c:v>
                  </c:pt>
                  <c:pt idx="1">
                    <c:v>White and Asian</c:v>
                  </c:pt>
                  <c:pt idx="2">
                    <c:v>Indian</c:v>
                  </c:pt>
                  <c:pt idx="3">
                    <c:v>Any other Asian background</c:v>
                  </c:pt>
                  <c:pt idx="4">
                    <c:v>Any other mixed/multiple ethnic background</c:v>
                  </c:pt>
                  <c:pt idx="5">
                    <c:v>Bangladeshi</c:v>
                  </c:pt>
                  <c:pt idx="6">
                    <c:v>White and black African</c:v>
                  </c:pt>
                  <c:pt idx="7">
                    <c:v>White and black Caribbean</c:v>
                  </c:pt>
                  <c:pt idx="8">
                    <c:v>Black African</c:v>
                  </c:pt>
                  <c:pt idx="9">
                    <c:v>White British</c:v>
                  </c:pt>
                  <c:pt idx="10">
                    <c:v>Pakistani</c:v>
                  </c:pt>
                  <c:pt idx="11">
                    <c:v>Any other ethnic group</c:v>
                  </c:pt>
                  <c:pt idx="12">
                    <c:v>Irish</c:v>
                  </c:pt>
                  <c:pt idx="13">
                    <c:v>Any other white background</c:v>
                  </c:pt>
                  <c:pt idx="14">
                    <c:v>Black Caribbean</c:v>
                  </c:pt>
                  <c:pt idx="15">
                    <c:v>Gypsy/Roma</c:v>
                  </c:pt>
                  <c:pt idx="16">
                    <c:v>Unclassified</c:v>
                  </c:pt>
                  <c:pt idx="17">
                    <c:v>Any other black background</c:v>
                  </c:pt>
                </c:lvl>
                <c:lvl>
                  <c:pt idx="0">
                    <c:v>Luton</c:v>
                  </c:pt>
                </c:lvl>
              </c:multiLvlStrCache>
            </c:multiLvlStrRef>
          </c:cat>
          <c:val>
            <c:numRef>
              <c:f>Headling_Pivot!$A$148</c:f>
              <c:numCache>
                <c:formatCode>General</c:formatCode>
                <c:ptCount val="18"/>
                <c:pt idx="0">
                  <c:v>77.8</c:v>
                </c:pt>
                <c:pt idx="1">
                  <c:v>69.7</c:v>
                </c:pt>
                <c:pt idx="2">
                  <c:v>66.900000000000006</c:v>
                </c:pt>
                <c:pt idx="3">
                  <c:v>63.6</c:v>
                </c:pt>
                <c:pt idx="4">
                  <c:v>62.5</c:v>
                </c:pt>
                <c:pt idx="5">
                  <c:v>61.9</c:v>
                </c:pt>
                <c:pt idx="6">
                  <c:v>61.5</c:v>
                </c:pt>
                <c:pt idx="7">
                  <c:v>60.6</c:v>
                </c:pt>
                <c:pt idx="8">
                  <c:v>60.3</c:v>
                </c:pt>
                <c:pt idx="9">
                  <c:v>59.1</c:v>
                </c:pt>
                <c:pt idx="10">
                  <c:v>57.7</c:v>
                </c:pt>
                <c:pt idx="11">
                  <c:v>56.6</c:v>
                </c:pt>
                <c:pt idx="12">
                  <c:v>55.6</c:v>
                </c:pt>
                <c:pt idx="13">
                  <c:v>54.8</c:v>
                </c:pt>
                <c:pt idx="14">
                  <c:v>53</c:v>
                </c:pt>
                <c:pt idx="15">
                  <c:v>48.1</c:v>
                </c:pt>
                <c:pt idx="16">
                  <c:v>40.1</c:v>
                </c:pt>
                <c:pt idx="17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E4C-4CE8-944B-6411C1214B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82061240"/>
        <c:axId val="482062224"/>
      </c:barChart>
      <c:catAx>
        <c:axId val="4820612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2062224"/>
        <c:crosses val="autoZero"/>
        <c:auto val="1"/>
        <c:lblAlgn val="ctr"/>
        <c:lblOffset val="100"/>
        <c:noMultiLvlLbl val="0"/>
      </c:catAx>
      <c:valAx>
        <c:axId val="4820622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&quot;%&quot;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2061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DAISI">
      <a:dk1>
        <a:sysClr val="windowText" lastClr="000000"/>
      </a:dk1>
      <a:lt1>
        <a:sysClr val="window" lastClr="FFFFFF"/>
      </a:lt1>
      <a:dk2>
        <a:srgbClr val="3D3938"/>
      </a:dk2>
      <a:lt2>
        <a:srgbClr val="A9C215"/>
      </a:lt2>
      <a:accent1>
        <a:srgbClr val="FF9133"/>
      </a:accent1>
      <a:accent2>
        <a:srgbClr val="E0249A"/>
      </a:accent2>
      <a:accent3>
        <a:srgbClr val="3FCFD5"/>
      </a:accent3>
      <a:accent4>
        <a:srgbClr val="00A551"/>
      </a:accent4>
      <a:accent5>
        <a:srgbClr val="00939A"/>
      </a:accent5>
      <a:accent6>
        <a:srgbClr val="3333FF"/>
      </a:accent6>
      <a:hlink>
        <a:srgbClr val="0000FF"/>
      </a:hlink>
      <a:folHlink>
        <a:srgbClr val="800080"/>
      </a:folHlink>
    </a:clrScheme>
    <a:fontScheme name="DAISI">
      <a:majorFont>
        <a:latin typeface="HelveticaNeue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4C2FD-A8F8-47D5-86D3-4E81852A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1477</Words>
  <Characters>8419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 Skurok</dc:creator>
  <cp:keywords>SFR</cp:keywords>
  <cp:lastModifiedBy>Wylde, Carol</cp:lastModifiedBy>
  <cp:revision>2</cp:revision>
  <cp:lastPrinted>2016-06-02T08:20:00Z</cp:lastPrinted>
  <dcterms:created xsi:type="dcterms:W3CDTF">2024-01-15T10:01:00Z</dcterms:created>
  <dcterms:modified xsi:type="dcterms:W3CDTF">2024-01-15T10:01:00Z</dcterms:modified>
</cp:coreProperties>
</file>