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A2497" w:rsidR="00451566" w:rsidP="00843326" w:rsidRDefault="00BF72E0" w14:paraId="6C2F11DB" w14:textId="36E0E8CA">
      <w:pPr>
        <w:jc w:val="center"/>
        <w:rPr>
          <w:rFonts w:ascii="Arial" w:hAnsi="Arial" w:cs="Arial"/>
          <w:b/>
          <w:bCs/>
        </w:rPr>
      </w:pPr>
      <w:r>
        <w:rPr>
          <w:rFonts w:ascii="Arial" w:hAnsi="Arial" w:cs="Arial"/>
          <w:b/>
          <w:bCs/>
        </w:rPr>
        <w:t>Business Case Lite</w:t>
      </w:r>
      <w:r w:rsidRPr="005A2497" w:rsidR="00434F3A">
        <w:rPr>
          <w:rFonts w:ascii="Arial" w:hAnsi="Arial" w:cs="Arial"/>
          <w:b/>
          <w:bCs/>
        </w:rPr>
        <w:t xml:space="preserve"> </w:t>
      </w:r>
      <w:r w:rsidRPr="005A2497" w:rsidR="007C6A50">
        <w:rPr>
          <w:rFonts w:ascii="Arial" w:hAnsi="Arial" w:cs="Arial"/>
          <w:b/>
          <w:bCs/>
        </w:rPr>
        <w:t>–</w:t>
      </w:r>
      <w:r w:rsidRPr="005A2497" w:rsidR="00434F3A">
        <w:rPr>
          <w:rFonts w:ascii="Arial" w:hAnsi="Arial" w:cs="Arial"/>
          <w:b/>
          <w:bCs/>
        </w:rPr>
        <w:t xml:space="preserve"> </w:t>
      </w:r>
      <w:r w:rsidRPr="005A2497" w:rsidR="007C6A50">
        <w:rPr>
          <w:rFonts w:ascii="Arial" w:hAnsi="Arial" w:cs="Arial"/>
          <w:b/>
          <w:bCs/>
        </w:rPr>
        <w:t>Luton Transformation Programme</w:t>
      </w:r>
    </w:p>
    <w:p w:rsidRPr="005A2497" w:rsidR="00843326" w:rsidP="00843326" w:rsidRDefault="00843326" w14:paraId="294429C8" w14:textId="77777777">
      <w:pPr>
        <w:pStyle w:val="NoSpacing"/>
        <w:rPr>
          <w:rFonts w:ascii="Arial" w:hAnsi="Arial" w:cs="Arial"/>
          <w:sz w:val="20"/>
          <w:szCs w:val="20"/>
        </w:rPr>
      </w:pPr>
    </w:p>
    <w:p w:rsidRPr="00DA514D" w:rsidR="00451566" w:rsidP="00DA514D" w:rsidRDefault="00451566" w14:paraId="23BE79F9" w14:textId="6988341D">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Project Information</w:t>
      </w:r>
    </w:p>
    <w:tbl>
      <w:tblPr>
        <w:tblStyle w:val="TableGrid"/>
        <w:tblW w:w="9067" w:type="dxa"/>
        <w:tblLook w:val="04A0" w:firstRow="1" w:lastRow="0" w:firstColumn="1" w:lastColumn="0" w:noHBand="0" w:noVBand="1"/>
      </w:tblPr>
      <w:tblGrid>
        <w:gridCol w:w="2692"/>
        <w:gridCol w:w="6375"/>
      </w:tblGrid>
      <w:tr w:rsidRPr="005A2497" w:rsidR="00451566" w:rsidTr="553DA2EE" w14:paraId="224FDB06" w14:textId="77777777">
        <w:tc>
          <w:tcPr>
            <w:tcW w:w="2692" w:type="dxa"/>
            <w:shd w:val="clear" w:color="auto" w:fill="66B0AB"/>
          </w:tcPr>
          <w:p w:rsidRPr="005A2497" w:rsidR="00451566" w:rsidP="00843326" w:rsidRDefault="00451566" w14:paraId="5D5A0DD6" w14:textId="0696E778">
            <w:pPr>
              <w:pStyle w:val="NoSpacing"/>
              <w:rPr>
                <w:rFonts w:ascii="Arial" w:hAnsi="Arial" w:cs="Arial"/>
                <w:b/>
                <w:bCs/>
                <w:sz w:val="20"/>
                <w:szCs w:val="20"/>
              </w:rPr>
            </w:pPr>
            <w:r w:rsidRPr="005A2497">
              <w:rPr>
                <w:rFonts w:ascii="Arial" w:hAnsi="Arial" w:cs="Arial"/>
                <w:b/>
                <w:bCs/>
                <w:sz w:val="20"/>
                <w:szCs w:val="20"/>
              </w:rPr>
              <w:t>Project Title</w:t>
            </w:r>
          </w:p>
        </w:tc>
        <w:tc>
          <w:tcPr>
            <w:tcW w:w="6375" w:type="dxa"/>
          </w:tcPr>
          <w:p w:rsidRPr="005A2497" w:rsidR="00451566" w:rsidP="00843326" w:rsidRDefault="003B5331" w14:paraId="62D1B66A" w14:textId="6B9B5767">
            <w:pPr>
              <w:pStyle w:val="NoSpacing"/>
              <w:rPr>
                <w:rFonts w:ascii="Arial" w:hAnsi="Arial" w:cs="Arial"/>
                <w:sz w:val="20"/>
                <w:szCs w:val="20"/>
              </w:rPr>
            </w:pPr>
            <w:r w:rsidRPr="2CCF637D">
              <w:rPr>
                <w:rFonts w:ascii="Arial" w:hAnsi="Arial" w:cs="Arial"/>
                <w:sz w:val="20"/>
                <w:szCs w:val="20"/>
              </w:rPr>
              <w:t>Neighbourhood Working Model</w:t>
            </w:r>
          </w:p>
        </w:tc>
      </w:tr>
      <w:tr w:rsidRPr="005A2497" w:rsidR="00434F3A" w:rsidTr="553DA2EE" w14:paraId="106CB3D8" w14:textId="77777777">
        <w:tc>
          <w:tcPr>
            <w:tcW w:w="2692" w:type="dxa"/>
            <w:shd w:val="clear" w:color="auto" w:fill="66B0AB"/>
          </w:tcPr>
          <w:p w:rsidRPr="005A2497" w:rsidR="00434F3A" w:rsidP="00843326" w:rsidRDefault="00F140C7" w14:paraId="0CB25EB0" w14:textId="171B7B1A">
            <w:pPr>
              <w:pStyle w:val="NoSpacing"/>
              <w:rPr>
                <w:rFonts w:ascii="Arial" w:hAnsi="Arial" w:cs="Arial"/>
                <w:b/>
                <w:bCs/>
                <w:sz w:val="20"/>
                <w:szCs w:val="20"/>
              </w:rPr>
            </w:pPr>
            <w:r w:rsidRPr="005A2497">
              <w:rPr>
                <w:rFonts w:ascii="Arial" w:hAnsi="Arial" w:cs="Arial"/>
                <w:b/>
                <w:bCs/>
                <w:sz w:val="20"/>
                <w:szCs w:val="20"/>
              </w:rPr>
              <w:t>Portfolio</w:t>
            </w:r>
            <w:r w:rsidRPr="005A2497" w:rsidR="00434F3A">
              <w:rPr>
                <w:rFonts w:ascii="Arial" w:hAnsi="Arial" w:cs="Arial"/>
                <w:b/>
                <w:bCs/>
                <w:sz w:val="20"/>
                <w:szCs w:val="20"/>
              </w:rPr>
              <w:t xml:space="preserve"> Tracker ref</w:t>
            </w:r>
          </w:p>
        </w:tc>
        <w:tc>
          <w:tcPr>
            <w:tcW w:w="6375" w:type="dxa"/>
          </w:tcPr>
          <w:p w:rsidRPr="005A2497" w:rsidR="00434F3A" w:rsidP="00843326" w:rsidRDefault="78E3EA24" w14:paraId="31E745C7" w14:textId="053DFA86">
            <w:pPr>
              <w:pStyle w:val="NoSpacing"/>
              <w:rPr>
                <w:rFonts w:ascii="Arial" w:hAnsi="Arial" w:cs="Arial"/>
                <w:sz w:val="20"/>
                <w:szCs w:val="20"/>
              </w:rPr>
            </w:pPr>
            <w:r w:rsidRPr="2CCF637D">
              <w:rPr>
                <w:rFonts w:ascii="Arial" w:hAnsi="Arial" w:cs="Arial"/>
                <w:sz w:val="20"/>
                <w:szCs w:val="20"/>
              </w:rPr>
              <w:t>Part-002</w:t>
            </w:r>
          </w:p>
        </w:tc>
      </w:tr>
      <w:tr w:rsidRPr="005A2497" w:rsidR="00C10771" w:rsidTr="553DA2EE" w14:paraId="144BCE2F" w14:textId="77777777">
        <w:tc>
          <w:tcPr>
            <w:tcW w:w="2692" w:type="dxa"/>
            <w:shd w:val="clear" w:color="auto" w:fill="66B0AB"/>
          </w:tcPr>
          <w:p w:rsidRPr="005A2497" w:rsidR="00C10771" w:rsidP="00843326" w:rsidRDefault="00C10771" w14:paraId="3C27D0DC" w14:textId="5541D90D">
            <w:pPr>
              <w:pStyle w:val="NoSpacing"/>
              <w:rPr>
                <w:rFonts w:ascii="Arial" w:hAnsi="Arial" w:cs="Arial"/>
                <w:b/>
                <w:bCs/>
                <w:sz w:val="20"/>
                <w:szCs w:val="20"/>
              </w:rPr>
            </w:pPr>
            <w:r w:rsidRPr="005A2497">
              <w:rPr>
                <w:rFonts w:ascii="Arial" w:hAnsi="Arial" w:cs="Arial"/>
                <w:b/>
                <w:bCs/>
                <w:sz w:val="20"/>
                <w:szCs w:val="20"/>
              </w:rPr>
              <w:t>Current Stage</w:t>
            </w:r>
            <w:r w:rsidRPr="005A2497" w:rsidR="00BE2546">
              <w:rPr>
                <w:rFonts w:ascii="Arial" w:hAnsi="Arial" w:cs="Arial"/>
                <w:b/>
                <w:bCs/>
                <w:sz w:val="20"/>
                <w:szCs w:val="20"/>
              </w:rPr>
              <w:t xml:space="preserve"> / Gate:</w:t>
            </w:r>
          </w:p>
        </w:tc>
        <w:tc>
          <w:tcPr>
            <w:tcW w:w="6375" w:type="dxa"/>
          </w:tcPr>
          <w:p w:rsidRPr="005A2497" w:rsidR="00C10771" w:rsidP="00843326" w:rsidRDefault="25EDBCD0" w14:paraId="5E844B5B" w14:textId="052596A6">
            <w:pPr>
              <w:pStyle w:val="NoSpacing"/>
              <w:rPr>
                <w:rFonts w:ascii="Arial" w:hAnsi="Arial" w:cs="Arial"/>
                <w:sz w:val="20"/>
                <w:szCs w:val="20"/>
              </w:rPr>
            </w:pPr>
            <w:r w:rsidRPr="553DA2EE">
              <w:rPr>
                <w:rFonts w:ascii="Arial" w:hAnsi="Arial" w:cs="Arial"/>
                <w:sz w:val="20"/>
                <w:szCs w:val="20"/>
              </w:rPr>
              <w:t>Stage 0</w:t>
            </w:r>
            <w:r w:rsidRPr="553DA2EE" w:rsidR="5857AA37">
              <w:rPr>
                <w:rFonts w:ascii="Arial" w:hAnsi="Arial" w:cs="Arial"/>
                <w:sz w:val="20"/>
                <w:szCs w:val="20"/>
              </w:rPr>
              <w:t xml:space="preserve">- </w:t>
            </w:r>
            <w:r w:rsidRPr="553DA2EE" w:rsidR="63D18FFA">
              <w:rPr>
                <w:rFonts w:ascii="Arial" w:hAnsi="Arial" w:cs="Arial"/>
                <w:sz w:val="20"/>
                <w:szCs w:val="20"/>
              </w:rPr>
              <w:t>Opportunity Identified</w:t>
            </w:r>
          </w:p>
        </w:tc>
      </w:tr>
      <w:tr w:rsidRPr="005A2497" w:rsidR="00E11B80" w:rsidTr="553DA2EE" w14:paraId="1D980CBC" w14:textId="77777777">
        <w:tc>
          <w:tcPr>
            <w:tcW w:w="2692" w:type="dxa"/>
            <w:shd w:val="clear" w:color="auto" w:fill="66B0AB"/>
          </w:tcPr>
          <w:p w:rsidRPr="005A2497" w:rsidR="00E11B80" w:rsidP="00843326" w:rsidRDefault="00E11B80" w14:paraId="4FACB26B" w14:textId="5E69CA60">
            <w:pPr>
              <w:pStyle w:val="NoSpacing"/>
              <w:rPr>
                <w:rFonts w:ascii="Arial" w:hAnsi="Arial" w:cs="Arial"/>
                <w:b/>
                <w:bCs/>
                <w:sz w:val="20"/>
                <w:szCs w:val="20"/>
              </w:rPr>
            </w:pPr>
            <w:r w:rsidRPr="005A2497">
              <w:rPr>
                <w:rFonts w:ascii="Arial" w:hAnsi="Arial" w:cs="Arial"/>
                <w:b/>
                <w:bCs/>
                <w:sz w:val="20"/>
                <w:szCs w:val="20"/>
              </w:rPr>
              <w:t>Project Sponsor</w:t>
            </w:r>
          </w:p>
        </w:tc>
        <w:tc>
          <w:tcPr>
            <w:tcW w:w="6375" w:type="dxa"/>
          </w:tcPr>
          <w:p w:rsidRPr="005A2497" w:rsidR="00E11B80" w:rsidP="00843326" w:rsidRDefault="1F389BCF" w14:paraId="2F45A357" w14:textId="5D703004">
            <w:pPr>
              <w:pStyle w:val="NoSpacing"/>
              <w:rPr>
                <w:rFonts w:ascii="Arial" w:hAnsi="Arial" w:cs="Arial"/>
                <w:sz w:val="20"/>
                <w:szCs w:val="20"/>
              </w:rPr>
            </w:pPr>
            <w:r w:rsidRPr="553DA2EE">
              <w:rPr>
                <w:rFonts w:ascii="Arial" w:hAnsi="Arial" w:cs="Arial"/>
                <w:sz w:val="20"/>
                <w:szCs w:val="20"/>
              </w:rPr>
              <w:t>TBC</w:t>
            </w:r>
          </w:p>
        </w:tc>
      </w:tr>
      <w:tr w:rsidRPr="005A2497" w:rsidR="00103135" w:rsidTr="553DA2EE" w14:paraId="2FBAB93E" w14:textId="77777777">
        <w:tc>
          <w:tcPr>
            <w:tcW w:w="2692" w:type="dxa"/>
            <w:shd w:val="clear" w:color="auto" w:fill="66B0AB"/>
          </w:tcPr>
          <w:p w:rsidRPr="005A2497" w:rsidR="00103135" w:rsidP="00843326" w:rsidRDefault="00103135" w14:paraId="5EDAC4E4" w14:textId="21DBE53B">
            <w:pPr>
              <w:pStyle w:val="NoSpacing"/>
              <w:rPr>
                <w:rFonts w:ascii="Arial" w:hAnsi="Arial" w:cs="Arial"/>
                <w:b/>
                <w:bCs/>
                <w:sz w:val="20"/>
                <w:szCs w:val="20"/>
              </w:rPr>
            </w:pPr>
            <w:r w:rsidRPr="005A2497">
              <w:rPr>
                <w:rFonts w:ascii="Arial" w:hAnsi="Arial" w:cs="Arial"/>
                <w:b/>
                <w:bCs/>
                <w:sz w:val="20"/>
                <w:szCs w:val="20"/>
              </w:rPr>
              <w:t xml:space="preserve">Project </w:t>
            </w:r>
            <w:r w:rsidRPr="005A2497" w:rsidR="007B43EF">
              <w:rPr>
                <w:rFonts w:ascii="Arial" w:hAnsi="Arial" w:cs="Arial"/>
                <w:b/>
                <w:bCs/>
                <w:sz w:val="20"/>
                <w:szCs w:val="20"/>
              </w:rPr>
              <w:t>Lead</w:t>
            </w:r>
          </w:p>
        </w:tc>
        <w:tc>
          <w:tcPr>
            <w:tcW w:w="6375" w:type="dxa"/>
          </w:tcPr>
          <w:p w:rsidRPr="005A2497" w:rsidR="00103135" w:rsidP="00843326" w:rsidRDefault="7AC0ECBA" w14:paraId="09C04243" w14:textId="430AAFEA">
            <w:pPr>
              <w:pStyle w:val="NoSpacing"/>
              <w:rPr>
                <w:rFonts w:ascii="Arial" w:hAnsi="Arial" w:cs="Arial"/>
                <w:sz w:val="20"/>
                <w:szCs w:val="20"/>
              </w:rPr>
            </w:pPr>
            <w:r w:rsidRPr="553DA2EE">
              <w:rPr>
                <w:rFonts w:ascii="Arial" w:hAnsi="Arial" w:cs="Arial"/>
                <w:sz w:val="20"/>
                <w:szCs w:val="20"/>
              </w:rPr>
              <w:t>TBC</w:t>
            </w:r>
          </w:p>
        </w:tc>
      </w:tr>
      <w:tr w:rsidRPr="005A2497" w:rsidR="00160958" w:rsidTr="553DA2EE" w14:paraId="4421895B" w14:textId="77777777">
        <w:tc>
          <w:tcPr>
            <w:tcW w:w="2692" w:type="dxa"/>
            <w:shd w:val="clear" w:color="auto" w:fill="66B0AB"/>
          </w:tcPr>
          <w:p w:rsidRPr="005A2497" w:rsidR="00160958" w:rsidP="00843326" w:rsidRDefault="00160958" w14:paraId="206990A1" w14:textId="1B85B8F1">
            <w:pPr>
              <w:pStyle w:val="NoSpacing"/>
              <w:rPr>
                <w:rFonts w:ascii="Arial" w:hAnsi="Arial" w:cs="Arial"/>
                <w:b/>
                <w:bCs/>
                <w:sz w:val="20"/>
                <w:szCs w:val="20"/>
              </w:rPr>
            </w:pPr>
            <w:r w:rsidRPr="005A2497">
              <w:rPr>
                <w:rFonts w:ascii="Arial" w:hAnsi="Arial" w:cs="Arial"/>
                <w:b/>
                <w:bCs/>
                <w:sz w:val="20"/>
                <w:szCs w:val="20"/>
              </w:rPr>
              <w:t>Transformation Theme</w:t>
            </w:r>
          </w:p>
        </w:tc>
        <w:tc>
          <w:tcPr>
            <w:tcW w:w="6375" w:type="dxa"/>
          </w:tcPr>
          <w:p w:rsidRPr="005A2497" w:rsidR="00160958" w:rsidP="00843326" w:rsidRDefault="003B5331" w14:paraId="0CDE3846" w14:textId="108BD6A4">
            <w:pPr>
              <w:pStyle w:val="NoSpacing"/>
              <w:rPr>
                <w:rFonts w:ascii="Arial" w:hAnsi="Arial" w:cs="Arial"/>
                <w:sz w:val="20"/>
                <w:szCs w:val="20"/>
              </w:rPr>
            </w:pPr>
            <w:r>
              <w:rPr>
                <w:rFonts w:ascii="Arial" w:hAnsi="Arial" w:cs="Arial"/>
                <w:sz w:val="20"/>
                <w:szCs w:val="20"/>
              </w:rPr>
              <w:t>Partners</w:t>
            </w:r>
          </w:p>
        </w:tc>
      </w:tr>
      <w:tr w:rsidRPr="005A2497" w:rsidR="008504F9" w:rsidTr="553DA2EE" w14:paraId="6A2A6B0B" w14:textId="77777777">
        <w:tc>
          <w:tcPr>
            <w:tcW w:w="2692" w:type="dxa"/>
            <w:shd w:val="clear" w:color="auto" w:fill="66B0AB"/>
          </w:tcPr>
          <w:p w:rsidRPr="005A2497" w:rsidR="008504F9" w:rsidP="00843326" w:rsidRDefault="008504F9" w14:paraId="4597EC35" w14:textId="0990AB8A">
            <w:pPr>
              <w:pStyle w:val="NoSpacing"/>
              <w:rPr>
                <w:rFonts w:ascii="Arial" w:hAnsi="Arial" w:cs="Arial"/>
                <w:b/>
                <w:bCs/>
                <w:sz w:val="20"/>
                <w:szCs w:val="20"/>
              </w:rPr>
            </w:pPr>
            <w:r w:rsidRPr="005A2497">
              <w:rPr>
                <w:rFonts w:ascii="Arial" w:hAnsi="Arial" w:cs="Arial"/>
                <w:b/>
                <w:bCs/>
                <w:sz w:val="20"/>
                <w:szCs w:val="20"/>
              </w:rPr>
              <w:t>Contributory Transformation Theme(s)</w:t>
            </w:r>
          </w:p>
        </w:tc>
        <w:tc>
          <w:tcPr>
            <w:tcW w:w="6375" w:type="dxa"/>
          </w:tcPr>
          <w:p w:rsidR="008504F9" w:rsidP="00843326" w:rsidRDefault="003B5331" w14:paraId="1D9A3A08" w14:textId="77777777">
            <w:pPr>
              <w:pStyle w:val="NoSpacing"/>
              <w:rPr>
                <w:rFonts w:ascii="Arial" w:hAnsi="Arial" w:cs="Arial"/>
                <w:sz w:val="20"/>
                <w:szCs w:val="20"/>
              </w:rPr>
            </w:pPr>
            <w:r>
              <w:rPr>
                <w:rFonts w:ascii="Arial" w:hAnsi="Arial" w:cs="Arial"/>
                <w:sz w:val="20"/>
                <w:szCs w:val="20"/>
              </w:rPr>
              <w:t>Prevention and Early Intervention</w:t>
            </w:r>
          </w:p>
          <w:p w:rsidR="003B5331" w:rsidP="00843326" w:rsidRDefault="003B5331" w14:paraId="7E5E0952" w14:textId="77777777">
            <w:pPr>
              <w:pStyle w:val="NoSpacing"/>
              <w:rPr>
                <w:rFonts w:ascii="Arial" w:hAnsi="Arial" w:cs="Arial"/>
                <w:sz w:val="20"/>
                <w:szCs w:val="20"/>
              </w:rPr>
            </w:pPr>
            <w:r>
              <w:rPr>
                <w:rFonts w:ascii="Arial" w:hAnsi="Arial" w:cs="Arial"/>
                <w:sz w:val="20"/>
                <w:szCs w:val="20"/>
              </w:rPr>
              <w:t>Place</w:t>
            </w:r>
          </w:p>
          <w:p w:rsidRPr="005A2497" w:rsidR="003B5331" w:rsidP="00843326" w:rsidRDefault="003B5331" w14:paraId="704D8D16" w14:textId="373704CB">
            <w:pPr>
              <w:pStyle w:val="NoSpacing"/>
              <w:rPr>
                <w:rFonts w:ascii="Arial" w:hAnsi="Arial" w:cs="Arial"/>
                <w:sz w:val="20"/>
                <w:szCs w:val="20"/>
              </w:rPr>
            </w:pPr>
            <w:r>
              <w:rPr>
                <w:rFonts w:ascii="Arial" w:hAnsi="Arial" w:cs="Arial"/>
                <w:sz w:val="20"/>
                <w:szCs w:val="20"/>
              </w:rPr>
              <w:t>Resident Experience</w:t>
            </w:r>
          </w:p>
        </w:tc>
      </w:tr>
      <w:tr w:rsidRPr="005A2497" w:rsidR="00D64E6A" w:rsidTr="553DA2EE" w14:paraId="109FED17" w14:textId="77777777">
        <w:tc>
          <w:tcPr>
            <w:tcW w:w="2692" w:type="dxa"/>
            <w:shd w:val="clear" w:color="auto" w:fill="66B0AB"/>
          </w:tcPr>
          <w:p w:rsidRPr="005A2497" w:rsidR="00D64E6A" w:rsidP="00843326" w:rsidRDefault="00D64E6A" w14:paraId="39BF07A2" w14:textId="7414B6E3">
            <w:pPr>
              <w:pStyle w:val="NoSpacing"/>
              <w:rPr>
                <w:rFonts w:ascii="Arial" w:hAnsi="Arial" w:cs="Arial"/>
                <w:b/>
                <w:bCs/>
                <w:sz w:val="20"/>
                <w:szCs w:val="20"/>
              </w:rPr>
            </w:pPr>
            <w:r w:rsidRPr="005A2497">
              <w:rPr>
                <w:rFonts w:ascii="Arial" w:hAnsi="Arial" w:cs="Arial"/>
                <w:b/>
                <w:bCs/>
                <w:sz w:val="20"/>
                <w:szCs w:val="20"/>
              </w:rPr>
              <w:t>Department and Team</w:t>
            </w:r>
          </w:p>
        </w:tc>
        <w:tc>
          <w:tcPr>
            <w:tcW w:w="6375" w:type="dxa"/>
          </w:tcPr>
          <w:p w:rsidRPr="005A2497" w:rsidR="00D64E6A" w:rsidP="00843326" w:rsidRDefault="5776EA9C" w14:paraId="70949EE0" w14:textId="46B0B32A">
            <w:pPr>
              <w:pStyle w:val="NoSpacing"/>
              <w:rPr>
                <w:rFonts w:ascii="Arial" w:hAnsi="Arial" w:cs="Arial"/>
                <w:sz w:val="20"/>
                <w:szCs w:val="20"/>
              </w:rPr>
            </w:pPr>
            <w:r w:rsidRPr="553DA2EE">
              <w:rPr>
                <w:rFonts w:ascii="Arial" w:hAnsi="Arial" w:cs="Arial"/>
                <w:sz w:val="20"/>
                <w:szCs w:val="20"/>
              </w:rPr>
              <w:t>Cross-cutting</w:t>
            </w:r>
          </w:p>
        </w:tc>
      </w:tr>
    </w:tbl>
    <w:p w:rsidRPr="005A2497" w:rsidR="00D00560" w:rsidP="00843326" w:rsidRDefault="00D00560" w14:paraId="74FECF17"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016"/>
      </w:tblGrid>
      <w:tr w:rsidRPr="005A2497" w:rsidR="00D00560" w:rsidTr="553DA2EE" w14:paraId="6B52BAB2" w14:textId="77777777">
        <w:tc>
          <w:tcPr>
            <w:tcW w:w="9016" w:type="dxa"/>
          </w:tcPr>
          <w:p w:rsidR="0018756C" w:rsidP="553DA2EE" w:rsidRDefault="4E6FB688" w14:paraId="0C0B947F" w14:textId="399A05E5">
            <w:pPr>
              <w:pStyle w:val="NoSpacing"/>
              <w:rPr>
                <w:rFonts w:ascii="Arial" w:hAnsi="Arial" w:cs="Arial"/>
                <w:i/>
                <w:iCs/>
                <w:sz w:val="20"/>
                <w:szCs w:val="20"/>
              </w:rPr>
            </w:pPr>
            <w:r w:rsidRPr="553DA2EE">
              <w:rPr>
                <w:rFonts w:ascii="Arial" w:hAnsi="Arial" w:cs="Arial"/>
                <w:i/>
                <w:iCs/>
                <w:sz w:val="20"/>
                <w:szCs w:val="20"/>
              </w:rPr>
              <w:t xml:space="preserve">LBC </w:t>
            </w:r>
            <w:r w:rsidRPr="553DA2EE" w:rsidR="25EDBCD0">
              <w:rPr>
                <w:rFonts w:ascii="Arial" w:hAnsi="Arial" w:cs="Arial"/>
                <w:i/>
                <w:iCs/>
                <w:sz w:val="20"/>
                <w:szCs w:val="20"/>
              </w:rPr>
              <w:t>cannot</w:t>
            </w:r>
            <w:r w:rsidRPr="553DA2EE" w:rsidR="003B5331">
              <w:rPr>
                <w:rFonts w:ascii="Arial" w:hAnsi="Arial" w:cs="Arial"/>
                <w:i/>
                <w:iCs/>
                <w:sz w:val="20"/>
                <w:szCs w:val="20"/>
              </w:rPr>
              <w:t xml:space="preserve"> continue to deliver services the way it ha</w:t>
            </w:r>
            <w:r w:rsidRPr="553DA2EE" w:rsidR="76EC3034">
              <w:rPr>
                <w:rFonts w:ascii="Arial" w:hAnsi="Arial" w:cs="Arial"/>
                <w:i/>
                <w:iCs/>
                <w:sz w:val="20"/>
                <w:szCs w:val="20"/>
              </w:rPr>
              <w:t>s</w:t>
            </w:r>
            <w:r w:rsidRPr="553DA2EE" w:rsidR="003B5331">
              <w:rPr>
                <w:rFonts w:ascii="Arial" w:hAnsi="Arial" w:cs="Arial"/>
                <w:i/>
                <w:iCs/>
                <w:sz w:val="20"/>
                <w:szCs w:val="20"/>
              </w:rPr>
              <w:t xml:space="preserve"> traditionally done so.</w:t>
            </w:r>
            <w:r w:rsidRPr="553DA2EE" w:rsidR="34232828">
              <w:rPr>
                <w:rFonts w:ascii="Arial" w:hAnsi="Arial" w:cs="Arial"/>
                <w:i/>
                <w:iCs/>
                <w:sz w:val="20"/>
                <w:szCs w:val="20"/>
              </w:rPr>
              <w:t xml:space="preserve"> </w:t>
            </w:r>
            <w:r w:rsidRPr="553DA2EE" w:rsidR="003B5331">
              <w:rPr>
                <w:rFonts w:ascii="Arial" w:hAnsi="Arial" w:cs="Arial"/>
                <w:i/>
                <w:iCs/>
                <w:sz w:val="20"/>
                <w:szCs w:val="20"/>
              </w:rPr>
              <w:t xml:space="preserve">Instead, it needs </w:t>
            </w:r>
            <w:r w:rsidRPr="553DA2EE" w:rsidR="00DE203E">
              <w:rPr>
                <w:rFonts w:ascii="Arial" w:hAnsi="Arial" w:cs="Arial"/>
                <w:i/>
                <w:iCs/>
                <w:sz w:val="20"/>
                <w:szCs w:val="20"/>
              </w:rPr>
              <w:t>to better</w:t>
            </w:r>
            <w:r w:rsidRPr="553DA2EE" w:rsidR="003B5331">
              <w:rPr>
                <w:rFonts w:ascii="Arial" w:hAnsi="Arial" w:cs="Arial"/>
                <w:i/>
                <w:iCs/>
                <w:sz w:val="20"/>
                <w:szCs w:val="20"/>
              </w:rPr>
              <w:t xml:space="preserve"> utilise community and neighbourhood assets (built assets, resources, people) to deliver more locally specific services within a neighbourhood or locality. </w:t>
            </w:r>
            <w:r w:rsidRPr="553DA2EE" w:rsidR="0018756C">
              <w:rPr>
                <w:rFonts w:ascii="Arial" w:hAnsi="Arial" w:cs="Arial"/>
                <w:i/>
                <w:iCs/>
                <w:sz w:val="20"/>
                <w:szCs w:val="20"/>
              </w:rPr>
              <w:t xml:space="preserve">A Neighbourhood Working Model encapsulates the community network </w:t>
            </w:r>
            <w:r w:rsidRPr="553DA2EE" w:rsidR="00DE203E">
              <w:rPr>
                <w:rFonts w:ascii="Arial" w:hAnsi="Arial" w:cs="Arial"/>
                <w:i/>
                <w:iCs/>
                <w:sz w:val="20"/>
                <w:szCs w:val="20"/>
              </w:rPr>
              <w:t xml:space="preserve">approach to ensure that there is ‘somewhere to do, something to do and someone to see’. </w:t>
            </w:r>
          </w:p>
          <w:p w:rsidR="0018756C" w:rsidP="00B62381" w:rsidRDefault="0018756C" w14:paraId="16B79381" w14:textId="77777777">
            <w:pPr>
              <w:pStyle w:val="NoSpacing"/>
              <w:jc w:val="both"/>
              <w:rPr>
                <w:rFonts w:ascii="Arial" w:hAnsi="Arial" w:cs="Arial"/>
                <w:i/>
                <w:iCs/>
                <w:sz w:val="20"/>
                <w:szCs w:val="20"/>
              </w:rPr>
            </w:pPr>
          </w:p>
          <w:p w:rsidRPr="005A2497" w:rsidR="00D00560" w:rsidP="553DA2EE" w:rsidRDefault="003B5331" w14:paraId="75A8E47E" w14:textId="7AFAB5AD">
            <w:pPr>
              <w:pStyle w:val="NoSpacing"/>
              <w:jc w:val="both"/>
              <w:rPr>
                <w:rFonts w:ascii="Arial" w:hAnsi="Arial" w:cs="Arial"/>
                <w:i/>
                <w:iCs/>
                <w:sz w:val="20"/>
                <w:szCs w:val="20"/>
              </w:rPr>
            </w:pPr>
            <w:r w:rsidRPr="553DA2EE">
              <w:rPr>
                <w:rFonts w:ascii="Arial" w:hAnsi="Arial" w:cs="Arial"/>
                <w:i/>
                <w:iCs/>
                <w:sz w:val="20"/>
                <w:szCs w:val="20"/>
              </w:rPr>
              <w:t>This will support the council deliver against findings from the Marmot Report, Fuller Neighbourhood insights and 15</w:t>
            </w:r>
            <w:r w:rsidRPr="553DA2EE" w:rsidR="00DE203E">
              <w:rPr>
                <w:rFonts w:ascii="Arial" w:hAnsi="Arial" w:cs="Arial"/>
                <w:i/>
                <w:iCs/>
                <w:sz w:val="20"/>
                <w:szCs w:val="20"/>
              </w:rPr>
              <w:t>-</w:t>
            </w:r>
            <w:r w:rsidRPr="553DA2EE">
              <w:rPr>
                <w:rFonts w:ascii="Arial" w:hAnsi="Arial" w:cs="Arial"/>
                <w:i/>
                <w:iCs/>
                <w:sz w:val="20"/>
                <w:szCs w:val="20"/>
              </w:rPr>
              <w:t xml:space="preserve">minute neighbourhoods. A </w:t>
            </w:r>
            <w:r w:rsidRPr="553DA2EE" w:rsidR="75F2A2FD">
              <w:rPr>
                <w:rFonts w:ascii="Arial" w:hAnsi="Arial" w:cs="Arial"/>
                <w:i/>
                <w:iCs/>
                <w:sz w:val="20"/>
                <w:szCs w:val="20"/>
              </w:rPr>
              <w:t>N</w:t>
            </w:r>
            <w:r w:rsidRPr="553DA2EE">
              <w:rPr>
                <w:rFonts w:ascii="Arial" w:hAnsi="Arial" w:cs="Arial"/>
                <w:i/>
                <w:iCs/>
                <w:sz w:val="20"/>
                <w:szCs w:val="20"/>
              </w:rPr>
              <w:t xml:space="preserve">eighbourhood </w:t>
            </w:r>
            <w:r w:rsidRPr="553DA2EE" w:rsidR="2BF013A9">
              <w:rPr>
                <w:rFonts w:ascii="Arial" w:hAnsi="Arial" w:cs="Arial"/>
                <w:i/>
                <w:iCs/>
                <w:sz w:val="20"/>
                <w:szCs w:val="20"/>
              </w:rPr>
              <w:t>W</w:t>
            </w:r>
            <w:r w:rsidRPr="553DA2EE">
              <w:rPr>
                <w:rFonts w:ascii="Arial" w:hAnsi="Arial" w:cs="Arial"/>
                <w:i/>
                <w:iCs/>
                <w:sz w:val="20"/>
                <w:szCs w:val="20"/>
              </w:rPr>
              <w:t xml:space="preserve">orking </w:t>
            </w:r>
            <w:r w:rsidRPr="553DA2EE" w:rsidR="3A0B047E">
              <w:rPr>
                <w:rFonts w:ascii="Arial" w:hAnsi="Arial" w:cs="Arial"/>
                <w:i/>
                <w:iCs/>
                <w:sz w:val="20"/>
                <w:szCs w:val="20"/>
              </w:rPr>
              <w:t>M</w:t>
            </w:r>
            <w:r w:rsidRPr="553DA2EE">
              <w:rPr>
                <w:rFonts w:ascii="Arial" w:hAnsi="Arial" w:cs="Arial"/>
                <w:i/>
                <w:iCs/>
                <w:sz w:val="20"/>
                <w:szCs w:val="20"/>
              </w:rPr>
              <w:t>odel promotes system-wide working, as set out through the 2040 vision and can be the foundation for a radical change in public service delivery in Luton.</w:t>
            </w:r>
          </w:p>
        </w:tc>
      </w:tr>
    </w:tbl>
    <w:p w:rsidRPr="005A2497" w:rsidR="00D00560" w:rsidP="00843326" w:rsidRDefault="00D00560" w14:paraId="5EA8E2C4" w14:textId="77777777">
      <w:pPr>
        <w:pStyle w:val="NoSpacing"/>
        <w:rPr>
          <w:rFonts w:ascii="Arial" w:hAnsi="Arial" w:cs="Arial"/>
          <w:sz w:val="20"/>
          <w:szCs w:val="20"/>
        </w:rPr>
      </w:pPr>
    </w:p>
    <w:p w:rsidRPr="00DA514D" w:rsidR="00451566" w:rsidP="00DA514D" w:rsidRDefault="00451566" w14:paraId="7E7FC863" w14:textId="603FDBA3">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Scope</w:t>
      </w:r>
      <w:r w:rsidRPr="00DA514D" w:rsidR="007C6A50">
        <w:rPr>
          <w:rFonts w:ascii="Arial" w:hAnsi="Arial" w:cs="Arial"/>
          <w:b/>
          <w:bCs/>
          <w:color w:val="FFFFFF" w:themeColor="background1"/>
          <w:sz w:val="20"/>
          <w:szCs w:val="20"/>
        </w:rPr>
        <w:t xml:space="preserve"> of Project</w:t>
      </w:r>
      <w:r w:rsidRPr="00DA514D" w:rsidR="00160958">
        <w:rPr>
          <w:rFonts w:ascii="Arial" w:hAnsi="Arial" w:cs="Arial"/>
          <w:b/>
          <w:bCs/>
          <w:color w:val="FFFFFF" w:themeColor="background1"/>
          <w:sz w:val="20"/>
          <w:szCs w:val="20"/>
        </w:rPr>
        <w:t xml:space="preserve"> / Opportunity</w:t>
      </w:r>
    </w:p>
    <w:p w:rsidRPr="005A2497" w:rsidR="00B42CDF" w:rsidP="00B42CDF" w:rsidRDefault="00B42CDF" w14:paraId="6DE301CA" w14:textId="77777777">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Pr="005A2497" w:rsidR="00160958" w:rsidTr="2E331CBF" w14:paraId="6752377D" w14:textId="77777777">
        <w:tc>
          <w:tcPr>
            <w:tcW w:w="4508" w:type="dxa"/>
            <w:shd w:val="clear" w:color="auto" w:fill="66B0AB"/>
          </w:tcPr>
          <w:p w:rsidRPr="005A2497" w:rsidR="00160958" w:rsidP="00843326" w:rsidRDefault="00160958" w14:paraId="0DE59543" w14:textId="5A6EAE87">
            <w:pPr>
              <w:pStyle w:val="NoSpacing"/>
              <w:rPr>
                <w:rFonts w:ascii="Arial" w:hAnsi="Arial" w:cs="Arial"/>
                <w:b/>
                <w:bCs/>
                <w:sz w:val="20"/>
                <w:szCs w:val="20"/>
              </w:rPr>
            </w:pPr>
            <w:r w:rsidRPr="005A2497">
              <w:rPr>
                <w:rFonts w:ascii="Arial" w:hAnsi="Arial" w:cs="Arial"/>
                <w:b/>
                <w:bCs/>
                <w:sz w:val="20"/>
                <w:szCs w:val="20"/>
              </w:rPr>
              <w:t>In scope</w:t>
            </w:r>
          </w:p>
        </w:tc>
        <w:tc>
          <w:tcPr>
            <w:tcW w:w="4508" w:type="dxa"/>
            <w:shd w:val="clear" w:color="auto" w:fill="66B0AB"/>
          </w:tcPr>
          <w:p w:rsidRPr="005A2497" w:rsidR="00160958" w:rsidP="00843326" w:rsidRDefault="00160958" w14:paraId="3B9BE94E" w14:textId="077A16B9">
            <w:pPr>
              <w:pStyle w:val="NoSpacing"/>
              <w:rPr>
                <w:rFonts w:ascii="Arial" w:hAnsi="Arial" w:cs="Arial"/>
                <w:b/>
                <w:bCs/>
                <w:sz w:val="20"/>
                <w:szCs w:val="20"/>
              </w:rPr>
            </w:pPr>
            <w:r w:rsidRPr="005A2497">
              <w:rPr>
                <w:rFonts w:ascii="Arial" w:hAnsi="Arial" w:cs="Arial"/>
                <w:b/>
                <w:bCs/>
                <w:sz w:val="20"/>
                <w:szCs w:val="20"/>
              </w:rPr>
              <w:t>Out of Scope</w:t>
            </w:r>
          </w:p>
        </w:tc>
      </w:tr>
      <w:tr w:rsidRPr="005A2497" w:rsidR="00160958" w:rsidTr="2E331CBF" w14:paraId="7BD115FC" w14:textId="77777777">
        <w:tc>
          <w:tcPr>
            <w:tcW w:w="4508" w:type="dxa"/>
          </w:tcPr>
          <w:p w:rsidR="00DE203E" w:rsidP="553DA2EE" w:rsidRDefault="00DE203E" w14:paraId="22C8D61A" w14:textId="0230FD00">
            <w:pPr>
              <w:pStyle w:val="NoSpacing"/>
              <w:rPr>
                <w:rFonts w:ascii="Arial" w:hAnsi="Arial" w:cs="Arial"/>
                <w:sz w:val="20"/>
                <w:szCs w:val="20"/>
              </w:rPr>
            </w:pPr>
            <w:r w:rsidRPr="553DA2EE">
              <w:rPr>
                <w:rFonts w:ascii="Arial" w:hAnsi="Arial" w:cs="Arial"/>
                <w:sz w:val="20"/>
                <w:szCs w:val="20"/>
              </w:rPr>
              <w:t>Community Hubs</w:t>
            </w:r>
          </w:p>
          <w:p w:rsidR="00100283" w:rsidP="553DA2EE" w:rsidRDefault="55451596" w14:paraId="108D41CE" w14:textId="49EDBD97">
            <w:pPr>
              <w:pStyle w:val="NoSpacing"/>
              <w:rPr>
                <w:rFonts w:ascii="Arial" w:hAnsi="Arial" w:cs="Arial"/>
                <w:sz w:val="20"/>
                <w:szCs w:val="20"/>
              </w:rPr>
            </w:pPr>
            <w:r w:rsidRPr="553DA2EE">
              <w:rPr>
                <w:rFonts w:ascii="Arial" w:hAnsi="Arial" w:cs="Arial"/>
                <w:sz w:val="20"/>
                <w:szCs w:val="20"/>
              </w:rPr>
              <w:t>Use of community centre assets</w:t>
            </w:r>
          </w:p>
          <w:p w:rsidR="00DE203E" w:rsidP="553DA2EE" w:rsidRDefault="00DE203E" w14:paraId="79179446" w14:textId="2AC4C5B1">
            <w:pPr>
              <w:pStyle w:val="NoSpacing"/>
              <w:rPr>
                <w:rFonts w:ascii="Arial" w:hAnsi="Arial" w:cs="Arial"/>
                <w:sz w:val="20"/>
                <w:szCs w:val="20"/>
              </w:rPr>
            </w:pPr>
            <w:r w:rsidRPr="553DA2EE">
              <w:rPr>
                <w:rFonts w:ascii="Arial" w:hAnsi="Arial" w:cs="Arial"/>
                <w:sz w:val="20"/>
                <w:szCs w:val="20"/>
              </w:rPr>
              <w:t>Family Hub programme</w:t>
            </w:r>
          </w:p>
          <w:p w:rsidR="00F44BAC" w:rsidP="553DA2EE" w:rsidRDefault="003B5331" w14:paraId="21DE0E4D" w14:textId="77777777">
            <w:pPr>
              <w:pStyle w:val="NoSpacing"/>
              <w:rPr>
                <w:rFonts w:ascii="Arial" w:hAnsi="Arial" w:cs="Arial"/>
                <w:sz w:val="20"/>
                <w:szCs w:val="20"/>
              </w:rPr>
            </w:pPr>
            <w:r w:rsidRPr="553DA2EE">
              <w:rPr>
                <w:rFonts w:ascii="Arial" w:hAnsi="Arial" w:cs="Arial"/>
                <w:sz w:val="20"/>
                <w:szCs w:val="20"/>
              </w:rPr>
              <w:t>Asset Based Community Development</w:t>
            </w:r>
          </w:p>
          <w:p w:rsidR="00DE203E" w:rsidP="553DA2EE" w:rsidRDefault="00DE203E" w14:paraId="4FA2BA9D" w14:textId="77777777">
            <w:pPr>
              <w:pStyle w:val="NoSpacing"/>
              <w:rPr>
                <w:rFonts w:ascii="Arial" w:hAnsi="Arial" w:cs="Arial"/>
                <w:sz w:val="20"/>
                <w:szCs w:val="20"/>
              </w:rPr>
            </w:pPr>
            <w:r w:rsidRPr="553DA2EE">
              <w:rPr>
                <w:rFonts w:ascii="Arial" w:hAnsi="Arial" w:cs="Arial"/>
                <w:sz w:val="20"/>
                <w:szCs w:val="20"/>
              </w:rPr>
              <w:t>Social Prescribing Network</w:t>
            </w:r>
          </w:p>
          <w:p w:rsidRPr="00F5187B" w:rsidR="00B62381" w:rsidP="2E331CBF" w:rsidRDefault="002A7608" w14:paraId="7A838324" w14:textId="05F8C75C">
            <w:pPr>
              <w:pStyle w:val="NoSpacing"/>
              <w:rPr>
                <w:rFonts w:ascii="Arial" w:hAnsi="Arial" w:cs="Arial"/>
                <w:sz w:val="20"/>
                <w:szCs w:val="20"/>
              </w:rPr>
            </w:pPr>
            <w:r w:rsidRPr="2E331CBF">
              <w:rPr>
                <w:rFonts w:ascii="Arial" w:hAnsi="Arial" w:cs="Arial"/>
                <w:sz w:val="20"/>
                <w:szCs w:val="20"/>
              </w:rPr>
              <w:t>Delivery of Fairness Strategy</w:t>
            </w:r>
          </w:p>
          <w:p w:rsidRPr="00F5187B" w:rsidR="00B62381" w:rsidP="553DA2EE" w:rsidRDefault="30E14468" w14:paraId="5827B4AA" w14:textId="4262A8A5">
            <w:pPr>
              <w:pStyle w:val="NoSpacing"/>
              <w:rPr>
                <w:rFonts w:ascii="Arial" w:hAnsi="Arial" w:cs="Arial"/>
                <w:sz w:val="20"/>
                <w:szCs w:val="20"/>
              </w:rPr>
            </w:pPr>
            <w:r w:rsidRPr="2E331CBF">
              <w:rPr>
                <w:rFonts w:ascii="Arial" w:hAnsi="Arial" w:cs="Arial"/>
                <w:sz w:val="20"/>
                <w:szCs w:val="20"/>
              </w:rPr>
              <w:t>Community litter picking</w:t>
            </w:r>
          </w:p>
        </w:tc>
        <w:tc>
          <w:tcPr>
            <w:tcW w:w="4508" w:type="dxa"/>
          </w:tcPr>
          <w:p w:rsidRPr="005A2497" w:rsidR="00160958" w:rsidP="00B62381" w:rsidRDefault="55B3DE40" w14:paraId="064ABA13" w14:textId="4BF30AF9">
            <w:pPr>
              <w:pStyle w:val="NoSpacing"/>
              <w:rPr>
                <w:rFonts w:ascii="Arial" w:hAnsi="Arial" w:cs="Arial"/>
                <w:sz w:val="20"/>
                <w:szCs w:val="20"/>
              </w:rPr>
            </w:pPr>
            <w:r w:rsidRPr="553DA2EE">
              <w:rPr>
                <w:rFonts w:ascii="Arial" w:hAnsi="Arial" w:cs="Arial"/>
                <w:sz w:val="20"/>
                <w:szCs w:val="20"/>
              </w:rPr>
              <w:t>N/A</w:t>
            </w:r>
          </w:p>
        </w:tc>
      </w:tr>
    </w:tbl>
    <w:p w:rsidRPr="005A2497" w:rsidR="00451566" w:rsidP="00843326" w:rsidRDefault="00451566" w14:paraId="7292B331" w14:textId="77777777" w14:noSpellErr="1">
      <w:pPr>
        <w:pStyle w:val="NoSpacing"/>
        <w:rPr>
          <w:rFonts w:ascii="Arial" w:hAnsi="Arial" w:cs="Arial"/>
          <w:sz w:val="20"/>
          <w:szCs w:val="20"/>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15"/>
      </w:tblGrid>
      <w:tr w:rsidR="3CE155DF" w:rsidTr="3CE155DF" w14:paraId="3CD00252">
        <w:trPr>
          <w:trHeight w:val="300"/>
        </w:trPr>
        <w:tc>
          <w:tcPr>
            <w:tcW w:w="4515" w:type="dxa"/>
            <w:tcBorders>
              <w:top w:val="single" w:sz="6"/>
              <w:left w:val="single" w:sz="6"/>
              <w:bottom w:val="single" w:sz="6"/>
              <w:right w:val="single" w:sz="6"/>
            </w:tcBorders>
            <w:shd w:val="clear" w:color="auto" w:fill="66B0AB"/>
            <w:tcMar>
              <w:left w:w="105" w:type="dxa"/>
              <w:right w:w="105" w:type="dxa"/>
            </w:tcMar>
            <w:vAlign w:val="top"/>
          </w:tcPr>
          <w:p w:rsidR="3CE155DF" w:rsidP="3CE155DF" w:rsidRDefault="3CE155DF" w14:paraId="1846CDFE" w14:textId="2199609D">
            <w:pPr>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20"/>
                <w:szCs w:val="20"/>
                <w:lang w:val="en-GB"/>
              </w:rPr>
            </w:pPr>
            <w:r w:rsidRPr="3CE155DF" w:rsidR="3CE155DF">
              <w:rPr>
                <w:rFonts w:ascii="Arial" w:hAnsi="Arial" w:eastAsia="Arial" w:cs="Arial"/>
                <w:b w:val="1"/>
                <w:bCs w:val="1"/>
                <w:i w:val="0"/>
                <w:iCs w:val="0"/>
                <w:caps w:val="0"/>
                <w:smallCaps w:val="0"/>
                <w:color w:val="000000" w:themeColor="text1" w:themeTint="FF" w:themeShade="FF"/>
                <w:sz w:val="20"/>
                <w:szCs w:val="20"/>
                <w:lang w:val="en-GB"/>
              </w:rPr>
              <w:t>Linked / Complementary OBCs</w:t>
            </w:r>
          </w:p>
        </w:tc>
      </w:tr>
      <w:tr w:rsidR="3CE155DF" w:rsidTr="3CE155DF" w14:paraId="1C68B1F1">
        <w:trPr>
          <w:trHeight w:val="600"/>
        </w:trPr>
        <w:tc>
          <w:tcPr>
            <w:tcW w:w="4515" w:type="dxa"/>
            <w:tcBorders>
              <w:top w:val="single" w:sz="6"/>
              <w:left w:val="single" w:sz="6"/>
              <w:bottom w:val="single" w:sz="6"/>
              <w:right w:val="single" w:sz="6"/>
            </w:tcBorders>
            <w:tcMar>
              <w:left w:w="105" w:type="dxa"/>
              <w:right w:w="105" w:type="dxa"/>
            </w:tcMar>
            <w:vAlign w:val="center"/>
          </w:tcPr>
          <w:p w:rsidR="3CE155DF" w:rsidP="3CE155DF" w:rsidRDefault="3CE155DF" w14:paraId="50140A81" w14:textId="5051F1F5">
            <w:pPr>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3CE155DF" w:rsidR="3CE155DF">
              <w:rPr>
                <w:rFonts w:ascii="Arial" w:hAnsi="Arial" w:eastAsia="Arial" w:cs="Arial"/>
                <w:b w:val="0"/>
                <w:bCs w:val="0"/>
                <w:i w:val="0"/>
                <w:iCs w:val="0"/>
                <w:caps w:val="0"/>
                <w:smallCaps w:val="0"/>
                <w:color w:val="000000" w:themeColor="text1" w:themeTint="FF" w:themeShade="FF"/>
                <w:sz w:val="20"/>
                <w:szCs w:val="20"/>
                <w:lang w:val="en-GB"/>
              </w:rPr>
              <w:t>Resident Experience</w:t>
            </w:r>
          </w:p>
          <w:p w:rsidR="2E980F34" w:rsidP="3CE155DF" w:rsidRDefault="2E980F34" w14:paraId="0D0B1178" w14:textId="3F33DC63">
            <w:pPr>
              <w:pStyle w:val="Normal"/>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3CE155DF" w:rsidR="2E980F34">
              <w:rPr>
                <w:rFonts w:ascii="Arial" w:hAnsi="Arial" w:eastAsia="Arial" w:cs="Arial"/>
                <w:b w:val="0"/>
                <w:bCs w:val="0"/>
                <w:i w:val="0"/>
                <w:iCs w:val="0"/>
                <w:caps w:val="0"/>
                <w:smallCaps w:val="0"/>
                <w:color w:val="000000" w:themeColor="text1" w:themeTint="FF" w:themeShade="FF"/>
                <w:sz w:val="20"/>
                <w:szCs w:val="20"/>
                <w:lang w:val="en-GB"/>
              </w:rPr>
              <w:t>Asset Strategy</w:t>
            </w:r>
          </w:p>
          <w:p w:rsidR="2E980F34" w:rsidP="3CE155DF" w:rsidRDefault="2E980F34" w14:paraId="53D10A06" w14:textId="5F2DFC91">
            <w:pPr>
              <w:pStyle w:val="Normal"/>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3CE155DF" w:rsidR="2E980F34">
              <w:rPr>
                <w:rFonts w:ascii="Arial" w:hAnsi="Arial" w:eastAsia="Arial" w:cs="Arial"/>
                <w:b w:val="0"/>
                <w:bCs w:val="0"/>
                <w:i w:val="0"/>
                <w:iCs w:val="0"/>
                <w:caps w:val="0"/>
                <w:smallCaps w:val="0"/>
                <w:color w:val="000000" w:themeColor="text1" w:themeTint="FF" w:themeShade="FF"/>
                <w:sz w:val="20"/>
                <w:szCs w:val="20"/>
                <w:lang w:val="en-GB"/>
              </w:rPr>
              <w:t>CLC Estate</w:t>
            </w:r>
          </w:p>
          <w:p w:rsidR="2E980F34" w:rsidP="3CE155DF" w:rsidRDefault="2E980F34" w14:paraId="18EF89FA" w14:textId="6441EB47">
            <w:pPr>
              <w:pStyle w:val="Normal"/>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3CE155DF" w:rsidR="2E980F34">
              <w:rPr>
                <w:rFonts w:ascii="Arial" w:hAnsi="Arial" w:eastAsia="Arial" w:cs="Arial"/>
                <w:b w:val="0"/>
                <w:bCs w:val="0"/>
                <w:i w:val="0"/>
                <w:iCs w:val="0"/>
                <w:caps w:val="0"/>
                <w:smallCaps w:val="0"/>
                <w:color w:val="000000" w:themeColor="text1" w:themeTint="FF" w:themeShade="FF"/>
                <w:sz w:val="20"/>
                <w:szCs w:val="20"/>
                <w:lang w:val="en-GB"/>
              </w:rPr>
              <w:t>Town Centre Regeneration Programme</w:t>
            </w:r>
          </w:p>
          <w:p w:rsidR="2E980F34" w:rsidP="3CE155DF" w:rsidRDefault="2E980F34" w14:paraId="57EABBAD" w14:textId="0576EB77">
            <w:pPr>
              <w:pStyle w:val="Normal"/>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3CE155DF" w:rsidR="2E980F34">
              <w:rPr>
                <w:rFonts w:ascii="Arial" w:hAnsi="Arial" w:eastAsia="Arial" w:cs="Arial"/>
                <w:b w:val="0"/>
                <w:bCs w:val="0"/>
                <w:i w:val="0"/>
                <w:iCs w:val="0"/>
                <w:caps w:val="0"/>
                <w:smallCaps w:val="0"/>
                <w:color w:val="000000" w:themeColor="text1" w:themeTint="FF" w:themeShade="FF"/>
                <w:sz w:val="20"/>
                <w:szCs w:val="20"/>
                <w:lang w:val="en-GB"/>
              </w:rPr>
              <w:t>Homelessness</w:t>
            </w:r>
          </w:p>
        </w:tc>
      </w:tr>
    </w:tbl>
    <w:p w:rsidR="3CE155DF" w:rsidP="3CE155DF" w:rsidRDefault="3CE155DF" w14:paraId="639E2954" w14:textId="7C2FE821">
      <w:pPr>
        <w:pStyle w:val="NoSpacing"/>
        <w:rPr>
          <w:rFonts w:ascii="Arial" w:hAnsi="Arial" w:cs="Arial"/>
          <w:sz w:val="20"/>
          <w:szCs w:val="20"/>
        </w:rPr>
      </w:pPr>
    </w:p>
    <w:p w:rsidR="3CE155DF" w:rsidP="3CE155DF" w:rsidRDefault="3CE155DF" w14:paraId="55B031BB" w14:textId="13282647">
      <w:pPr>
        <w:pStyle w:val="NoSpacing"/>
        <w:rPr>
          <w:rFonts w:ascii="Arial" w:hAnsi="Arial" w:cs="Arial"/>
          <w:sz w:val="20"/>
          <w:szCs w:val="20"/>
        </w:rPr>
      </w:pPr>
    </w:p>
    <w:p w:rsidRPr="00B62381" w:rsidR="00B62381" w:rsidP="00B62381" w:rsidRDefault="00160958" w14:paraId="0F0F031F" w14:textId="5B9C4E72">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Objectives</w:t>
      </w:r>
    </w:p>
    <w:p w:rsidR="00531B39" w:rsidP="00E91099" w:rsidRDefault="00B62381" w14:paraId="2684BDF7" w14:textId="20DB1CC4">
      <w:pPr>
        <w:pStyle w:val="NoSpacing"/>
        <w:numPr>
          <w:ilvl w:val="0"/>
          <w:numId w:val="6"/>
        </w:numPr>
        <w:rPr>
          <w:rFonts w:ascii="Arial" w:hAnsi="Arial" w:cs="Arial"/>
          <w:sz w:val="20"/>
          <w:szCs w:val="20"/>
        </w:rPr>
      </w:pPr>
      <w:r w:rsidRPr="00531B39">
        <w:rPr>
          <w:rFonts w:ascii="Arial" w:hAnsi="Arial" w:cs="Arial"/>
          <w:sz w:val="20"/>
          <w:szCs w:val="20"/>
        </w:rPr>
        <w:t xml:space="preserve">Transfer of service delivery of some universal services to community settings to be delivered through </w:t>
      </w:r>
      <w:r w:rsidRPr="00531B39" w:rsidR="001961CA">
        <w:rPr>
          <w:rFonts w:ascii="Arial" w:hAnsi="Arial" w:cs="Arial"/>
          <w:sz w:val="20"/>
          <w:szCs w:val="20"/>
        </w:rPr>
        <w:t>community-based</w:t>
      </w:r>
      <w:r w:rsidRPr="00531B39">
        <w:rPr>
          <w:rFonts w:ascii="Arial" w:hAnsi="Arial" w:cs="Arial"/>
          <w:sz w:val="20"/>
          <w:szCs w:val="20"/>
        </w:rPr>
        <w:t xml:space="preserve"> council teams or devolved to community groups</w:t>
      </w:r>
      <w:r w:rsidR="001961CA">
        <w:rPr>
          <w:rFonts w:ascii="Arial" w:hAnsi="Arial" w:cs="Arial"/>
          <w:sz w:val="20"/>
          <w:szCs w:val="20"/>
        </w:rPr>
        <w:t>.</w:t>
      </w:r>
    </w:p>
    <w:p w:rsidR="00396FCF" w:rsidP="00E91099" w:rsidRDefault="00396FCF" w14:paraId="25E4BCD3" w14:textId="2C65E429">
      <w:pPr>
        <w:pStyle w:val="NoSpacing"/>
        <w:numPr>
          <w:ilvl w:val="0"/>
          <w:numId w:val="6"/>
        </w:numPr>
        <w:rPr>
          <w:rFonts w:ascii="Arial" w:hAnsi="Arial" w:cs="Arial"/>
          <w:sz w:val="20"/>
          <w:szCs w:val="20"/>
        </w:rPr>
      </w:pPr>
      <w:r>
        <w:rPr>
          <w:rFonts w:ascii="Arial" w:hAnsi="Arial" w:cs="Arial"/>
          <w:sz w:val="20"/>
          <w:szCs w:val="20"/>
        </w:rPr>
        <w:t>Creat</w:t>
      </w:r>
      <w:r w:rsidR="001961CA">
        <w:rPr>
          <w:rFonts w:ascii="Arial" w:hAnsi="Arial" w:cs="Arial"/>
          <w:sz w:val="20"/>
          <w:szCs w:val="20"/>
        </w:rPr>
        <w:t>e</w:t>
      </w:r>
      <w:r>
        <w:rPr>
          <w:rFonts w:ascii="Arial" w:hAnsi="Arial" w:cs="Arial"/>
          <w:sz w:val="20"/>
          <w:szCs w:val="20"/>
        </w:rPr>
        <w:t xml:space="preserve"> places to raise issues, have one conversation and access a range of universal </w:t>
      </w:r>
      <w:r w:rsidR="001961CA">
        <w:rPr>
          <w:rFonts w:ascii="Arial" w:hAnsi="Arial" w:cs="Arial"/>
          <w:sz w:val="20"/>
          <w:szCs w:val="20"/>
        </w:rPr>
        <w:t>services.</w:t>
      </w:r>
    </w:p>
    <w:p w:rsidRPr="00531B39" w:rsidR="00160958" w:rsidP="00E91099" w:rsidRDefault="00B33262" w14:paraId="771C414B" w14:textId="15317C93">
      <w:pPr>
        <w:pStyle w:val="NoSpacing"/>
        <w:numPr>
          <w:ilvl w:val="0"/>
          <w:numId w:val="6"/>
        </w:numPr>
        <w:rPr>
          <w:rFonts w:ascii="Arial" w:hAnsi="Arial" w:cs="Arial"/>
          <w:sz w:val="20"/>
          <w:szCs w:val="20"/>
        </w:rPr>
      </w:pPr>
      <w:r w:rsidRPr="00531B39">
        <w:rPr>
          <w:rFonts w:ascii="Arial" w:hAnsi="Arial" w:cs="Arial"/>
          <w:sz w:val="20"/>
          <w:szCs w:val="20"/>
        </w:rPr>
        <w:t>Promote Asset Based Community Development as a foundation to the neighbourhood working to unlock community and voluntary sector across the borough</w:t>
      </w:r>
      <w:r w:rsidRPr="00531B39" w:rsidR="00B62381">
        <w:rPr>
          <w:rFonts w:ascii="Arial" w:hAnsi="Arial" w:cs="Arial"/>
          <w:sz w:val="20"/>
          <w:szCs w:val="20"/>
        </w:rPr>
        <w:t>.</w:t>
      </w:r>
    </w:p>
    <w:p w:rsidR="0061045B" w:rsidP="00B62381" w:rsidRDefault="00B62381" w14:paraId="07DD5DB6" w14:textId="19B64DAE">
      <w:pPr>
        <w:pStyle w:val="NoSpacing"/>
        <w:numPr>
          <w:ilvl w:val="0"/>
          <w:numId w:val="6"/>
        </w:numPr>
        <w:rPr>
          <w:rFonts w:ascii="Arial" w:hAnsi="Arial" w:cs="Arial"/>
          <w:sz w:val="20"/>
          <w:szCs w:val="20"/>
        </w:rPr>
      </w:pPr>
      <w:r>
        <w:rPr>
          <w:rFonts w:ascii="Arial" w:hAnsi="Arial" w:cs="Arial"/>
          <w:sz w:val="20"/>
          <w:szCs w:val="20"/>
        </w:rPr>
        <w:t>Co-production of services with community leaders and residents.</w:t>
      </w:r>
    </w:p>
    <w:p w:rsidRPr="00B62381" w:rsidR="00B62381" w:rsidP="00B62381" w:rsidRDefault="00B62381" w14:paraId="6D468EB2" w14:textId="76D9B576">
      <w:pPr>
        <w:pStyle w:val="NoSpacing"/>
        <w:numPr>
          <w:ilvl w:val="0"/>
          <w:numId w:val="6"/>
        </w:numPr>
        <w:rPr>
          <w:rFonts w:ascii="Arial" w:hAnsi="Arial" w:cs="Arial"/>
          <w:sz w:val="20"/>
          <w:szCs w:val="20"/>
        </w:rPr>
      </w:pPr>
      <w:r>
        <w:rPr>
          <w:rFonts w:ascii="Arial" w:hAnsi="Arial" w:cs="Arial"/>
          <w:sz w:val="20"/>
          <w:szCs w:val="20"/>
        </w:rPr>
        <w:t>Delivery of recommendations and findings from Marmot report and Fuller insights through neighbourhood working.</w:t>
      </w:r>
    </w:p>
    <w:p w:rsidRPr="00B62381" w:rsidR="0061045B" w:rsidP="00B62381" w:rsidRDefault="0061045B" w14:paraId="509C9493" w14:textId="02B2CC66">
      <w:pPr>
        <w:pStyle w:val="NoSpacing"/>
        <w:ind w:left="360"/>
        <w:rPr>
          <w:rFonts w:ascii="Arial" w:hAnsi="Arial" w:cs="Arial"/>
          <w:sz w:val="20"/>
          <w:szCs w:val="20"/>
        </w:rPr>
      </w:pPr>
    </w:p>
    <w:p w:rsidRPr="00DA514D" w:rsidR="00965A15" w:rsidP="00DA514D" w:rsidRDefault="00965A15" w14:paraId="453A1A9D" w14:textId="7F4FFAE8">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Assessment of Current Position</w:t>
      </w:r>
    </w:p>
    <w:p w:rsidRPr="00AC4907" w:rsidR="00BE3A1C" w:rsidP="553DA2EE" w:rsidRDefault="00BE3A1C" w14:paraId="1BB1FEBC" w14:textId="2E8ABEFA">
      <w:pPr>
        <w:pStyle w:val="NoSpacing"/>
        <w:numPr>
          <w:ilvl w:val="0"/>
          <w:numId w:val="6"/>
        </w:numPr>
        <w:jc w:val="both"/>
        <w:rPr>
          <w:rFonts w:ascii="Arial" w:hAnsi="Arial" w:cs="Arial"/>
          <w:sz w:val="20"/>
          <w:szCs w:val="20"/>
        </w:rPr>
      </w:pPr>
      <w:r w:rsidRPr="553DA2EE">
        <w:rPr>
          <w:rFonts w:ascii="Arial" w:hAnsi="Arial" w:cs="Arial"/>
          <w:sz w:val="20"/>
          <w:szCs w:val="20"/>
        </w:rPr>
        <w:t>There are st</w:t>
      </w:r>
      <w:r w:rsidR="00FE779D">
        <w:rPr>
          <w:rFonts w:ascii="Arial" w:hAnsi="Arial" w:cs="Arial"/>
          <w:sz w:val="20"/>
          <w:szCs w:val="20"/>
        </w:rPr>
        <w:t>r</w:t>
      </w:r>
      <w:r w:rsidRPr="553DA2EE">
        <w:rPr>
          <w:rFonts w:ascii="Arial" w:hAnsi="Arial" w:cs="Arial"/>
          <w:sz w:val="20"/>
          <w:szCs w:val="20"/>
        </w:rPr>
        <w:t xml:space="preserve">ands of work taking place across </w:t>
      </w:r>
      <w:r w:rsidRPr="553DA2EE" w:rsidR="19AE0999">
        <w:rPr>
          <w:rFonts w:ascii="Arial" w:hAnsi="Arial" w:cs="Arial"/>
          <w:sz w:val="20"/>
          <w:szCs w:val="20"/>
        </w:rPr>
        <w:t>LBC</w:t>
      </w:r>
      <w:r w:rsidRPr="553DA2EE">
        <w:rPr>
          <w:rFonts w:ascii="Arial" w:hAnsi="Arial" w:cs="Arial"/>
          <w:sz w:val="20"/>
          <w:szCs w:val="20"/>
        </w:rPr>
        <w:t xml:space="preserve">, all with similar ambitions to promote community </w:t>
      </w:r>
      <w:r w:rsidRPr="553DA2EE" w:rsidR="00AC4907">
        <w:rPr>
          <w:rFonts w:ascii="Arial" w:hAnsi="Arial" w:cs="Arial"/>
          <w:sz w:val="20"/>
          <w:szCs w:val="20"/>
        </w:rPr>
        <w:t>working:</w:t>
      </w:r>
    </w:p>
    <w:p w:rsidRPr="00AC4907" w:rsidR="00AC4907" w:rsidP="00AC4907" w:rsidRDefault="00AC4907" w14:paraId="0D4D84AD" w14:textId="6DC63748">
      <w:pPr>
        <w:pStyle w:val="NoSpacing"/>
        <w:numPr>
          <w:ilvl w:val="1"/>
          <w:numId w:val="6"/>
        </w:numPr>
        <w:jc w:val="both"/>
        <w:rPr>
          <w:rFonts w:ascii="Arial" w:hAnsi="Arial" w:cs="Arial"/>
          <w:b/>
          <w:bCs/>
          <w:sz w:val="20"/>
          <w:szCs w:val="20"/>
        </w:rPr>
      </w:pPr>
      <w:r w:rsidRPr="553DA2EE">
        <w:rPr>
          <w:rFonts w:ascii="Arial" w:hAnsi="Arial" w:cs="Arial"/>
          <w:sz w:val="20"/>
          <w:szCs w:val="20"/>
        </w:rPr>
        <w:t>Community Networks</w:t>
      </w:r>
      <w:r w:rsidRPr="553DA2EE" w:rsidR="6D1B65A0">
        <w:rPr>
          <w:rFonts w:ascii="Arial" w:hAnsi="Arial" w:cs="Arial"/>
          <w:sz w:val="20"/>
          <w:szCs w:val="20"/>
        </w:rPr>
        <w:t>.</w:t>
      </w:r>
    </w:p>
    <w:p w:rsidRPr="00AC4907" w:rsidR="00AC4907" w:rsidP="00AC4907" w:rsidRDefault="00AC4907" w14:paraId="02241218" w14:textId="162520E2">
      <w:pPr>
        <w:pStyle w:val="NoSpacing"/>
        <w:numPr>
          <w:ilvl w:val="1"/>
          <w:numId w:val="6"/>
        </w:numPr>
        <w:jc w:val="both"/>
        <w:rPr>
          <w:rFonts w:ascii="Arial" w:hAnsi="Arial" w:cs="Arial"/>
          <w:b/>
          <w:bCs/>
          <w:sz w:val="20"/>
          <w:szCs w:val="20"/>
        </w:rPr>
      </w:pPr>
      <w:r w:rsidRPr="553DA2EE">
        <w:rPr>
          <w:rFonts w:ascii="Arial" w:hAnsi="Arial" w:cs="Arial"/>
          <w:sz w:val="20"/>
          <w:szCs w:val="20"/>
        </w:rPr>
        <w:t>Community Hubs outline work</w:t>
      </w:r>
      <w:r w:rsidRPr="553DA2EE" w:rsidR="76741881">
        <w:rPr>
          <w:rFonts w:ascii="Arial" w:hAnsi="Arial" w:cs="Arial"/>
          <w:sz w:val="20"/>
          <w:szCs w:val="20"/>
        </w:rPr>
        <w:t>.</w:t>
      </w:r>
    </w:p>
    <w:p w:rsidRPr="00AC4907" w:rsidR="00AC4907" w:rsidP="00AC4907" w:rsidRDefault="00AC4907" w14:paraId="1E58F7CB" w14:textId="34BBE56E">
      <w:pPr>
        <w:pStyle w:val="NoSpacing"/>
        <w:numPr>
          <w:ilvl w:val="1"/>
          <w:numId w:val="6"/>
        </w:numPr>
        <w:jc w:val="both"/>
        <w:rPr>
          <w:rFonts w:ascii="Arial" w:hAnsi="Arial" w:cs="Arial"/>
          <w:b/>
          <w:bCs/>
          <w:sz w:val="20"/>
          <w:szCs w:val="20"/>
        </w:rPr>
      </w:pPr>
      <w:r w:rsidRPr="553DA2EE">
        <w:rPr>
          <w:rFonts w:ascii="Arial" w:hAnsi="Arial" w:cs="Arial"/>
          <w:sz w:val="20"/>
          <w:szCs w:val="20"/>
        </w:rPr>
        <w:t>Asset Based Community Development</w:t>
      </w:r>
      <w:r w:rsidRPr="553DA2EE" w:rsidR="0B9B8322">
        <w:rPr>
          <w:rFonts w:ascii="Arial" w:hAnsi="Arial" w:cs="Arial"/>
          <w:sz w:val="20"/>
          <w:szCs w:val="20"/>
        </w:rPr>
        <w:t>.</w:t>
      </w:r>
    </w:p>
    <w:p w:rsidRPr="00AC4907" w:rsidR="00AC4907" w:rsidP="00AC4907" w:rsidRDefault="00AC4907" w14:paraId="1161070A" w14:textId="160D71D6">
      <w:pPr>
        <w:pStyle w:val="NoSpacing"/>
        <w:numPr>
          <w:ilvl w:val="1"/>
          <w:numId w:val="6"/>
        </w:numPr>
        <w:jc w:val="both"/>
        <w:rPr>
          <w:rFonts w:ascii="Arial" w:hAnsi="Arial" w:cs="Arial"/>
          <w:b/>
          <w:bCs/>
          <w:sz w:val="20"/>
          <w:szCs w:val="20"/>
        </w:rPr>
      </w:pPr>
      <w:r w:rsidRPr="553DA2EE">
        <w:rPr>
          <w:rFonts w:ascii="Arial" w:hAnsi="Arial" w:cs="Arial"/>
          <w:sz w:val="20"/>
          <w:szCs w:val="20"/>
        </w:rPr>
        <w:t>Fairness Strategy and other work completed by the Social Justice Unit</w:t>
      </w:r>
      <w:r w:rsidRPr="553DA2EE" w:rsidR="3105A175">
        <w:rPr>
          <w:rFonts w:ascii="Arial" w:hAnsi="Arial" w:cs="Arial"/>
          <w:sz w:val="20"/>
          <w:szCs w:val="20"/>
        </w:rPr>
        <w:t>.</w:t>
      </w:r>
    </w:p>
    <w:p w:rsidRPr="00AC4907" w:rsidR="00AC4907" w:rsidP="00AC4907" w:rsidRDefault="00AC4907" w14:paraId="113114EA" w14:textId="116FBCA4">
      <w:pPr>
        <w:pStyle w:val="NoSpacing"/>
        <w:numPr>
          <w:ilvl w:val="1"/>
          <w:numId w:val="6"/>
        </w:numPr>
        <w:jc w:val="both"/>
        <w:rPr>
          <w:rFonts w:ascii="Arial" w:hAnsi="Arial" w:cs="Arial"/>
          <w:b/>
          <w:bCs/>
          <w:sz w:val="20"/>
          <w:szCs w:val="20"/>
        </w:rPr>
      </w:pPr>
      <w:r w:rsidRPr="553DA2EE">
        <w:rPr>
          <w:rFonts w:ascii="Arial" w:hAnsi="Arial" w:cs="Arial"/>
          <w:sz w:val="20"/>
          <w:szCs w:val="20"/>
        </w:rPr>
        <w:t>Social Prescribing</w:t>
      </w:r>
      <w:r w:rsidRPr="553DA2EE" w:rsidR="14E1D8F1">
        <w:rPr>
          <w:rFonts w:ascii="Arial" w:hAnsi="Arial" w:cs="Arial"/>
          <w:sz w:val="20"/>
          <w:szCs w:val="20"/>
        </w:rPr>
        <w:t>.</w:t>
      </w:r>
    </w:p>
    <w:p w:rsidR="00AC4907" w:rsidP="00AC4907" w:rsidRDefault="00AC4907" w14:paraId="698C9E96" w14:textId="3D8D1D2D">
      <w:pPr>
        <w:pStyle w:val="NoSpacing"/>
        <w:numPr>
          <w:ilvl w:val="1"/>
          <w:numId w:val="6"/>
        </w:numPr>
        <w:jc w:val="both"/>
        <w:rPr>
          <w:rFonts w:ascii="Arial" w:hAnsi="Arial" w:cs="Arial"/>
          <w:b/>
          <w:bCs/>
          <w:sz w:val="20"/>
          <w:szCs w:val="20"/>
        </w:rPr>
      </w:pPr>
      <w:r w:rsidRPr="553DA2EE">
        <w:rPr>
          <w:rFonts w:ascii="Arial" w:hAnsi="Arial" w:cs="Arial"/>
          <w:sz w:val="20"/>
          <w:szCs w:val="20"/>
        </w:rPr>
        <w:t>Grant funding</w:t>
      </w:r>
      <w:r w:rsidRPr="553DA2EE" w:rsidR="009DF7BF">
        <w:rPr>
          <w:rFonts w:ascii="Arial" w:hAnsi="Arial" w:cs="Arial"/>
          <w:sz w:val="20"/>
          <w:szCs w:val="20"/>
        </w:rPr>
        <w:t>.</w:t>
      </w:r>
      <w:r w:rsidRPr="553DA2EE">
        <w:rPr>
          <w:rFonts w:ascii="Arial" w:hAnsi="Arial" w:cs="Arial"/>
          <w:sz w:val="20"/>
          <w:szCs w:val="20"/>
        </w:rPr>
        <w:t xml:space="preserve"> </w:t>
      </w:r>
    </w:p>
    <w:p w:rsidRPr="00AC4907" w:rsidR="00AC4907" w:rsidP="00AC4907" w:rsidRDefault="00AC4907" w14:paraId="1C6C96BF" w14:textId="60434195">
      <w:pPr>
        <w:pStyle w:val="NoSpacing"/>
        <w:numPr>
          <w:ilvl w:val="0"/>
          <w:numId w:val="6"/>
        </w:numPr>
        <w:jc w:val="both"/>
        <w:rPr>
          <w:rFonts w:ascii="Arial" w:hAnsi="Arial" w:cs="Arial"/>
          <w:b/>
          <w:bCs/>
          <w:sz w:val="20"/>
          <w:szCs w:val="20"/>
        </w:rPr>
      </w:pPr>
      <w:r>
        <w:rPr>
          <w:rFonts w:ascii="Arial" w:hAnsi="Arial" w:cs="Arial"/>
          <w:sz w:val="20"/>
          <w:szCs w:val="20"/>
        </w:rPr>
        <w:t>This work needs to be joined up to avoid duplication of work or</w:t>
      </w:r>
      <w:r w:rsidR="00B62381">
        <w:rPr>
          <w:rFonts w:ascii="Arial" w:hAnsi="Arial" w:cs="Arial"/>
          <w:sz w:val="20"/>
          <w:szCs w:val="20"/>
        </w:rPr>
        <w:t xml:space="preserve"> savings or stretching of resources of teams across multiple initiatives.</w:t>
      </w:r>
    </w:p>
    <w:p w:rsidRPr="00F07C58" w:rsidR="00175AFF" w:rsidP="002A7608" w:rsidRDefault="00175AFF" w14:paraId="40332F46" w14:textId="5B5289A7">
      <w:pPr>
        <w:pStyle w:val="NoSpacing"/>
        <w:numPr>
          <w:ilvl w:val="0"/>
          <w:numId w:val="6"/>
        </w:numPr>
        <w:jc w:val="both"/>
        <w:rPr>
          <w:rFonts w:ascii="Arial" w:hAnsi="Arial" w:cs="Arial"/>
          <w:b/>
          <w:bCs/>
          <w:sz w:val="20"/>
          <w:szCs w:val="20"/>
        </w:rPr>
      </w:pPr>
      <w:r w:rsidRPr="553DA2EE">
        <w:rPr>
          <w:rFonts w:ascii="Arial" w:hAnsi="Arial" w:cs="Arial"/>
          <w:sz w:val="20"/>
          <w:szCs w:val="20"/>
        </w:rPr>
        <w:lastRenderedPageBreak/>
        <w:t>The Social Justice Unit leads community development work,</w:t>
      </w:r>
      <w:r w:rsidRPr="553DA2EE" w:rsidR="00F07C58">
        <w:rPr>
          <w:rFonts w:ascii="Arial" w:hAnsi="Arial" w:cs="Arial"/>
          <w:sz w:val="20"/>
          <w:szCs w:val="20"/>
        </w:rPr>
        <w:t xml:space="preserve"> with community leads across the </w:t>
      </w:r>
      <w:r w:rsidRPr="553DA2EE" w:rsidR="002A7608">
        <w:rPr>
          <w:rFonts w:ascii="Arial" w:hAnsi="Arial" w:cs="Arial"/>
          <w:sz w:val="20"/>
          <w:szCs w:val="20"/>
        </w:rPr>
        <w:t>borough.</w:t>
      </w:r>
      <w:r w:rsidRPr="553DA2EE" w:rsidR="00804A72">
        <w:rPr>
          <w:rFonts w:ascii="Arial" w:hAnsi="Arial" w:cs="Arial"/>
          <w:sz w:val="20"/>
          <w:szCs w:val="20"/>
        </w:rPr>
        <w:t xml:space="preserve"> A new structure </w:t>
      </w:r>
      <w:r w:rsidRPr="553DA2EE" w:rsidR="003D3E33">
        <w:rPr>
          <w:rFonts w:ascii="Arial" w:hAnsi="Arial" w:cs="Arial"/>
          <w:sz w:val="20"/>
          <w:szCs w:val="20"/>
        </w:rPr>
        <w:t>for this has already been completed</w:t>
      </w:r>
      <w:r w:rsidRPr="553DA2EE" w:rsidR="4A675F21">
        <w:rPr>
          <w:rFonts w:ascii="Arial" w:hAnsi="Arial" w:cs="Arial"/>
          <w:sz w:val="20"/>
          <w:szCs w:val="20"/>
        </w:rPr>
        <w:t>.</w:t>
      </w:r>
    </w:p>
    <w:p w:rsidRPr="002A7608" w:rsidR="00F07C58" w:rsidP="002A7608" w:rsidRDefault="00F07C58" w14:paraId="25512656" w14:textId="2FBF172E">
      <w:pPr>
        <w:pStyle w:val="NoSpacing"/>
        <w:numPr>
          <w:ilvl w:val="0"/>
          <w:numId w:val="6"/>
        </w:numPr>
        <w:jc w:val="both"/>
        <w:rPr>
          <w:rFonts w:ascii="Arial" w:hAnsi="Arial" w:cs="Arial"/>
          <w:b/>
          <w:bCs/>
          <w:sz w:val="20"/>
          <w:szCs w:val="20"/>
        </w:rPr>
      </w:pPr>
      <w:r>
        <w:rPr>
          <w:rFonts w:ascii="Arial" w:hAnsi="Arial" w:cs="Arial"/>
          <w:sz w:val="20"/>
          <w:szCs w:val="20"/>
        </w:rPr>
        <w:t xml:space="preserve">The Fairness Strategy sets out key principles </w:t>
      </w:r>
      <w:r w:rsidR="002A7608">
        <w:rPr>
          <w:rFonts w:ascii="Arial" w:hAnsi="Arial" w:cs="Arial"/>
          <w:sz w:val="20"/>
          <w:szCs w:val="20"/>
        </w:rPr>
        <w:t>and approaches to supporting communities that align to neighbourhood working:</w:t>
      </w:r>
    </w:p>
    <w:p w:rsidRPr="002A7608" w:rsidR="002A7608" w:rsidP="002A7608" w:rsidRDefault="002A7608" w14:paraId="19EAA35F" w14:textId="336F0972">
      <w:pPr>
        <w:pStyle w:val="NoSpacing"/>
        <w:numPr>
          <w:ilvl w:val="1"/>
          <w:numId w:val="6"/>
        </w:numPr>
        <w:jc w:val="both"/>
        <w:rPr>
          <w:rFonts w:ascii="Arial" w:hAnsi="Arial" w:cs="Arial"/>
          <w:b/>
          <w:bCs/>
          <w:sz w:val="20"/>
          <w:szCs w:val="20"/>
        </w:rPr>
      </w:pPr>
      <w:r w:rsidRPr="553DA2EE">
        <w:rPr>
          <w:rFonts w:ascii="Arial" w:hAnsi="Arial" w:cs="Arial"/>
          <w:sz w:val="20"/>
          <w:szCs w:val="20"/>
        </w:rPr>
        <w:t>Enabling communities and residents as providers of services to ensure access to and services for a super-diverse community</w:t>
      </w:r>
      <w:r w:rsidRPr="553DA2EE" w:rsidR="61F871FE">
        <w:rPr>
          <w:rFonts w:ascii="Arial" w:hAnsi="Arial" w:cs="Arial"/>
          <w:sz w:val="20"/>
          <w:szCs w:val="20"/>
        </w:rPr>
        <w:t>.</w:t>
      </w:r>
    </w:p>
    <w:p w:rsidRPr="002A7608" w:rsidR="002A7608" w:rsidP="002A7608" w:rsidRDefault="002A7608" w14:paraId="26462244" w14:textId="21BE7E1C">
      <w:pPr>
        <w:pStyle w:val="NoSpacing"/>
        <w:numPr>
          <w:ilvl w:val="1"/>
          <w:numId w:val="6"/>
        </w:numPr>
        <w:jc w:val="both"/>
        <w:rPr>
          <w:rFonts w:ascii="Arial" w:hAnsi="Arial" w:cs="Arial"/>
          <w:b/>
          <w:bCs/>
          <w:sz w:val="20"/>
          <w:szCs w:val="20"/>
        </w:rPr>
      </w:pPr>
      <w:r w:rsidRPr="553DA2EE">
        <w:rPr>
          <w:rFonts w:ascii="Arial" w:hAnsi="Arial" w:cs="Arial"/>
          <w:sz w:val="20"/>
          <w:szCs w:val="20"/>
        </w:rPr>
        <w:t>Promotion of system working, community leaderships and partnership working</w:t>
      </w:r>
      <w:r w:rsidRPr="553DA2EE" w:rsidR="1F691D53">
        <w:rPr>
          <w:rFonts w:ascii="Arial" w:hAnsi="Arial" w:cs="Arial"/>
          <w:sz w:val="20"/>
          <w:szCs w:val="20"/>
        </w:rPr>
        <w:t>.</w:t>
      </w:r>
    </w:p>
    <w:p w:rsidRPr="00175AFF" w:rsidR="002A7608" w:rsidP="002A7608" w:rsidRDefault="002A7608" w14:paraId="32825BE3" w14:textId="75E72274">
      <w:pPr>
        <w:pStyle w:val="NoSpacing"/>
        <w:numPr>
          <w:ilvl w:val="0"/>
          <w:numId w:val="6"/>
        </w:numPr>
        <w:jc w:val="both"/>
        <w:rPr>
          <w:rFonts w:ascii="Arial" w:hAnsi="Arial" w:cs="Arial"/>
          <w:b/>
          <w:bCs/>
          <w:sz w:val="20"/>
          <w:szCs w:val="20"/>
        </w:rPr>
      </w:pPr>
      <w:r>
        <w:rPr>
          <w:rFonts w:ascii="Arial" w:hAnsi="Arial" w:cs="Arial"/>
          <w:sz w:val="20"/>
          <w:szCs w:val="20"/>
        </w:rPr>
        <w:t>There is an understanding of existing areas of need through Fuller Neighbourhood insights</w:t>
      </w:r>
      <w:r w:rsidR="00B62381">
        <w:rPr>
          <w:rFonts w:ascii="Arial" w:hAnsi="Arial" w:cs="Arial"/>
          <w:sz w:val="20"/>
          <w:szCs w:val="20"/>
        </w:rPr>
        <w:t>.</w:t>
      </w:r>
    </w:p>
    <w:p w:rsidRPr="002A7608" w:rsidR="002A7608" w:rsidP="002A7608" w:rsidRDefault="00175AFF" w14:paraId="609658F5" w14:textId="16FB179E">
      <w:pPr>
        <w:pStyle w:val="NoSpacing"/>
        <w:numPr>
          <w:ilvl w:val="0"/>
          <w:numId w:val="6"/>
        </w:numPr>
        <w:jc w:val="both"/>
        <w:rPr>
          <w:rFonts w:ascii="Arial" w:hAnsi="Arial" w:cs="Arial"/>
          <w:b/>
          <w:bCs/>
          <w:sz w:val="20"/>
          <w:szCs w:val="20"/>
        </w:rPr>
      </w:pPr>
      <w:r>
        <w:rPr>
          <w:rFonts w:ascii="Arial" w:hAnsi="Arial" w:cs="Arial"/>
          <w:sz w:val="20"/>
          <w:szCs w:val="20"/>
        </w:rPr>
        <w:t>Initial thinking has been set out through Community Networks and Fuller Neighbourhood insights</w:t>
      </w:r>
      <w:r w:rsidR="00B62381">
        <w:rPr>
          <w:rFonts w:ascii="Arial" w:hAnsi="Arial" w:cs="Arial"/>
          <w:sz w:val="20"/>
          <w:szCs w:val="20"/>
        </w:rPr>
        <w:t>.</w:t>
      </w:r>
    </w:p>
    <w:p w:rsidRPr="002A7608" w:rsidR="00175AFF" w:rsidP="553DA2EE" w:rsidRDefault="00175AFF" w14:paraId="272ECC73" w14:textId="3DC3273A">
      <w:pPr>
        <w:pStyle w:val="NoSpacing"/>
        <w:numPr>
          <w:ilvl w:val="0"/>
          <w:numId w:val="6"/>
        </w:numPr>
        <w:jc w:val="both"/>
        <w:rPr>
          <w:rFonts w:ascii="Arial" w:hAnsi="Arial" w:cs="Arial"/>
          <w:sz w:val="20"/>
          <w:szCs w:val="20"/>
        </w:rPr>
      </w:pPr>
      <w:r w:rsidRPr="553DA2EE">
        <w:rPr>
          <w:rFonts w:ascii="Arial" w:hAnsi="Arial" w:cs="Arial"/>
          <w:sz w:val="20"/>
          <w:szCs w:val="20"/>
        </w:rPr>
        <w:t xml:space="preserve">The current use of community centres across the borough is inconsistent – some run by community groups, others run by </w:t>
      </w:r>
      <w:r w:rsidRPr="553DA2EE" w:rsidR="0DD3D79D">
        <w:rPr>
          <w:rFonts w:ascii="Arial" w:hAnsi="Arial" w:cs="Arial"/>
          <w:sz w:val="20"/>
          <w:szCs w:val="20"/>
        </w:rPr>
        <w:t xml:space="preserve">LBC. </w:t>
      </w:r>
    </w:p>
    <w:p w:rsidR="002A7608" w:rsidP="553DA2EE" w:rsidRDefault="002A7608" w14:paraId="480D4549" w14:textId="55A032BE">
      <w:pPr>
        <w:pStyle w:val="NoSpacing"/>
        <w:numPr>
          <w:ilvl w:val="0"/>
          <w:numId w:val="6"/>
        </w:numPr>
        <w:jc w:val="both"/>
        <w:rPr>
          <w:rFonts w:ascii="Arial" w:hAnsi="Arial" w:cs="Arial"/>
          <w:b/>
          <w:bCs/>
          <w:sz w:val="20"/>
          <w:szCs w:val="20"/>
        </w:rPr>
      </w:pPr>
      <w:r w:rsidRPr="553DA2EE">
        <w:rPr>
          <w:rFonts w:ascii="Arial" w:hAnsi="Arial" w:cs="Arial"/>
          <w:sz w:val="20"/>
          <w:szCs w:val="20"/>
        </w:rPr>
        <w:t xml:space="preserve">Service provision across the borough is sporadic – but there are many hundreds of existing locations (community led, </w:t>
      </w:r>
      <w:r w:rsidRPr="553DA2EE" w:rsidR="44D592AC">
        <w:rPr>
          <w:rFonts w:ascii="Arial" w:hAnsi="Arial" w:cs="Arial"/>
          <w:sz w:val="20"/>
          <w:szCs w:val="20"/>
        </w:rPr>
        <w:t>c</w:t>
      </w:r>
      <w:r w:rsidRPr="553DA2EE">
        <w:rPr>
          <w:rFonts w:ascii="Arial" w:hAnsi="Arial" w:cs="Arial"/>
          <w:sz w:val="20"/>
          <w:szCs w:val="20"/>
        </w:rPr>
        <w:t>ouncil led and partner led) that can be utilised to deliver the model. Community assets have already been mapped across the borough</w:t>
      </w:r>
      <w:r w:rsidRPr="553DA2EE" w:rsidR="00B62381">
        <w:rPr>
          <w:rFonts w:ascii="Arial" w:hAnsi="Arial" w:cs="Arial"/>
          <w:sz w:val="20"/>
          <w:szCs w:val="20"/>
        </w:rPr>
        <w:t>.</w:t>
      </w:r>
    </w:p>
    <w:p w:rsidR="002A7608" w:rsidP="002A7608" w:rsidRDefault="002A7608" w14:paraId="54AF833D" w14:textId="77777777">
      <w:pPr>
        <w:pStyle w:val="NoSpacing"/>
        <w:rPr>
          <w:rFonts w:ascii="Arial" w:hAnsi="Arial" w:cs="Arial"/>
          <w:sz w:val="20"/>
          <w:szCs w:val="20"/>
        </w:rPr>
      </w:pPr>
    </w:p>
    <w:p w:rsidRPr="00175AFF" w:rsidR="002A7608" w:rsidP="00BE3A1C" w:rsidRDefault="002A7608" w14:paraId="05F4FF26" w14:textId="24498D8D">
      <w:pPr>
        <w:pStyle w:val="NoSpacing"/>
        <w:jc w:val="center"/>
        <w:rPr>
          <w:rFonts w:ascii="Arial" w:hAnsi="Arial" w:cs="Arial"/>
          <w:b/>
          <w:bCs/>
          <w:sz w:val="20"/>
          <w:szCs w:val="20"/>
        </w:rPr>
      </w:pPr>
      <w:r w:rsidRPr="002A7608">
        <w:rPr>
          <w:rFonts w:ascii="Arial" w:hAnsi="Arial" w:cs="Arial"/>
          <w:b/>
          <w:bCs/>
          <w:noProof/>
          <w:sz w:val="20"/>
          <w:szCs w:val="20"/>
        </w:rPr>
        <w:drawing>
          <wp:inline distT="0" distB="0" distL="0" distR="0" wp14:anchorId="34C83231" wp14:editId="05A264AC">
            <wp:extent cx="5731510" cy="3741420"/>
            <wp:effectExtent l="0" t="0" r="0" b="5080"/>
            <wp:docPr id="5" name="Picture 5"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map of a neighborhood&#10;&#10;Description automatically generated"/>
                    <pic:cNvPicPr>
                      <a:picLocks noChangeAspect="1"/>
                    </pic:cNvPicPr>
                  </pic:nvPicPr>
                  <pic:blipFill>
                    <a:blip r:embed="rId10"/>
                    <a:stretch>
                      <a:fillRect/>
                    </a:stretch>
                  </pic:blipFill>
                  <pic:spPr>
                    <a:xfrm>
                      <a:off x="0" y="0"/>
                      <a:ext cx="5731510" cy="3741420"/>
                    </a:xfrm>
                    <a:prstGeom prst="rect">
                      <a:avLst/>
                    </a:prstGeom>
                  </pic:spPr>
                </pic:pic>
              </a:graphicData>
            </a:graphic>
          </wp:inline>
        </w:drawing>
      </w:r>
    </w:p>
    <w:p w:rsidR="00965A15" w:rsidP="002A7608" w:rsidRDefault="00965A15" w14:paraId="0E3D5CCD" w14:textId="77777777">
      <w:pPr>
        <w:pStyle w:val="NoSpacing"/>
        <w:rPr>
          <w:rFonts w:ascii="Arial" w:hAnsi="Arial" w:cs="Arial"/>
          <w:b/>
          <w:bCs/>
          <w:sz w:val="20"/>
          <w:szCs w:val="20"/>
        </w:rPr>
      </w:pPr>
    </w:p>
    <w:p w:rsidR="002A7608" w:rsidP="002A7608" w:rsidRDefault="002A7608" w14:paraId="7EDF8D8C" w14:textId="77777777">
      <w:pPr>
        <w:pStyle w:val="NoSpacing"/>
        <w:rPr>
          <w:rFonts w:ascii="Arial" w:hAnsi="Arial" w:cs="Arial"/>
          <w:b/>
          <w:bCs/>
          <w:sz w:val="20"/>
          <w:szCs w:val="20"/>
        </w:rPr>
      </w:pPr>
    </w:p>
    <w:tbl>
      <w:tblPr>
        <w:tblW w:w="3600" w:type="dxa"/>
        <w:jc w:val="center"/>
        <w:tblCellMar>
          <w:left w:w="0" w:type="dxa"/>
          <w:right w:w="0" w:type="dxa"/>
        </w:tblCellMar>
        <w:tblLook w:val="0600" w:firstRow="0" w:lastRow="0" w:firstColumn="0" w:lastColumn="0" w:noHBand="1" w:noVBand="1"/>
      </w:tblPr>
      <w:tblGrid>
        <w:gridCol w:w="2540"/>
        <w:gridCol w:w="1060"/>
      </w:tblGrid>
      <w:tr w:rsidRPr="002A7608" w:rsidR="002A7608" w:rsidTr="00BE3A1C" w14:paraId="3AB2E0E4"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F63B8E8" w14:textId="77777777">
            <w:pPr>
              <w:pStyle w:val="NoSpacing"/>
              <w:rPr>
                <w:rFonts w:ascii="Arial" w:hAnsi="Arial" w:cs="Arial"/>
                <w:b/>
                <w:bCs/>
                <w:sz w:val="20"/>
                <w:szCs w:val="20"/>
              </w:rPr>
            </w:pPr>
            <w:r w:rsidRPr="002A7608">
              <w:rPr>
                <w:rFonts w:ascii="Arial" w:hAnsi="Arial" w:cs="Arial"/>
                <w:b/>
                <w:bCs/>
                <w:sz w:val="20"/>
                <w:szCs w:val="20"/>
              </w:rPr>
              <w:t>Type of community asset</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6FB981BB" w14:textId="77777777">
            <w:pPr>
              <w:pStyle w:val="NoSpacing"/>
              <w:rPr>
                <w:rFonts w:ascii="Arial" w:hAnsi="Arial" w:cs="Arial"/>
                <w:b/>
                <w:bCs/>
                <w:sz w:val="20"/>
                <w:szCs w:val="20"/>
              </w:rPr>
            </w:pPr>
            <w:r w:rsidRPr="002A7608">
              <w:rPr>
                <w:rFonts w:ascii="Arial" w:hAnsi="Arial" w:cs="Arial"/>
                <w:b/>
                <w:bCs/>
                <w:sz w:val="20"/>
                <w:szCs w:val="20"/>
              </w:rPr>
              <w:t>Total</w:t>
            </w:r>
          </w:p>
        </w:tc>
      </w:tr>
      <w:tr w:rsidRPr="002A7608" w:rsidR="002A7608" w:rsidTr="00BE3A1C" w14:paraId="224D0718"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7B6A4B57" w14:textId="77777777">
            <w:pPr>
              <w:pStyle w:val="NoSpacing"/>
              <w:rPr>
                <w:rFonts w:ascii="Arial" w:hAnsi="Arial" w:cs="Arial"/>
                <w:b/>
                <w:bCs/>
                <w:sz w:val="20"/>
                <w:szCs w:val="20"/>
              </w:rPr>
            </w:pPr>
            <w:r w:rsidRPr="002A7608">
              <w:rPr>
                <w:rFonts w:ascii="Arial" w:hAnsi="Arial" w:cs="Arial"/>
                <w:b/>
                <w:bCs/>
                <w:sz w:val="20"/>
                <w:szCs w:val="20"/>
              </w:rPr>
              <w:t>Religious Institution</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7D93182" w14:textId="77777777">
            <w:pPr>
              <w:pStyle w:val="NoSpacing"/>
              <w:rPr>
                <w:rFonts w:ascii="Arial" w:hAnsi="Arial" w:cs="Arial"/>
                <w:b/>
                <w:bCs/>
                <w:sz w:val="20"/>
                <w:szCs w:val="20"/>
              </w:rPr>
            </w:pPr>
            <w:r w:rsidRPr="002A7608">
              <w:rPr>
                <w:rFonts w:ascii="Arial" w:hAnsi="Arial" w:cs="Arial"/>
                <w:b/>
                <w:bCs/>
                <w:sz w:val="20"/>
                <w:szCs w:val="20"/>
              </w:rPr>
              <w:t>112</w:t>
            </w:r>
          </w:p>
        </w:tc>
      </w:tr>
      <w:tr w:rsidRPr="002A7608" w:rsidR="002A7608" w:rsidTr="00BE3A1C" w14:paraId="00FE64F1"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015E669" w14:textId="77777777">
            <w:pPr>
              <w:pStyle w:val="NoSpacing"/>
              <w:rPr>
                <w:rFonts w:ascii="Arial" w:hAnsi="Arial" w:cs="Arial"/>
                <w:b/>
                <w:bCs/>
                <w:sz w:val="20"/>
                <w:szCs w:val="20"/>
              </w:rPr>
            </w:pPr>
            <w:r w:rsidRPr="002A7608">
              <w:rPr>
                <w:rFonts w:ascii="Arial" w:hAnsi="Arial" w:cs="Arial"/>
                <w:b/>
                <w:bCs/>
                <w:sz w:val="20"/>
                <w:szCs w:val="20"/>
              </w:rPr>
              <w:t>Education</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6334F095" w14:textId="77777777">
            <w:pPr>
              <w:pStyle w:val="NoSpacing"/>
              <w:rPr>
                <w:rFonts w:ascii="Arial" w:hAnsi="Arial" w:cs="Arial"/>
                <w:b/>
                <w:bCs/>
                <w:sz w:val="20"/>
                <w:szCs w:val="20"/>
              </w:rPr>
            </w:pPr>
            <w:r w:rsidRPr="002A7608">
              <w:rPr>
                <w:rFonts w:ascii="Arial" w:hAnsi="Arial" w:cs="Arial"/>
                <w:b/>
                <w:bCs/>
                <w:sz w:val="20"/>
                <w:szCs w:val="20"/>
              </w:rPr>
              <w:t>85</w:t>
            </w:r>
          </w:p>
        </w:tc>
      </w:tr>
      <w:tr w:rsidRPr="002A7608" w:rsidR="002A7608" w:rsidTr="00BE3A1C" w14:paraId="40BF47DE"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A732660" w14:textId="77777777">
            <w:pPr>
              <w:pStyle w:val="NoSpacing"/>
              <w:rPr>
                <w:rFonts w:ascii="Arial" w:hAnsi="Arial" w:cs="Arial"/>
                <w:b/>
                <w:bCs/>
                <w:sz w:val="20"/>
                <w:szCs w:val="20"/>
              </w:rPr>
            </w:pPr>
            <w:r w:rsidRPr="002A7608">
              <w:rPr>
                <w:rFonts w:ascii="Arial" w:hAnsi="Arial" w:cs="Arial"/>
                <w:b/>
                <w:bCs/>
                <w:sz w:val="20"/>
                <w:szCs w:val="20"/>
              </w:rPr>
              <w:t>GP / Medical Centre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6E940CE3" w14:textId="77777777">
            <w:pPr>
              <w:pStyle w:val="NoSpacing"/>
              <w:rPr>
                <w:rFonts w:ascii="Arial" w:hAnsi="Arial" w:cs="Arial"/>
                <w:b/>
                <w:bCs/>
                <w:sz w:val="20"/>
                <w:szCs w:val="20"/>
              </w:rPr>
            </w:pPr>
            <w:r w:rsidRPr="002A7608">
              <w:rPr>
                <w:rFonts w:ascii="Arial" w:hAnsi="Arial" w:cs="Arial"/>
                <w:b/>
                <w:bCs/>
                <w:sz w:val="20"/>
                <w:szCs w:val="20"/>
              </w:rPr>
              <w:t>35</w:t>
            </w:r>
          </w:p>
        </w:tc>
      </w:tr>
      <w:tr w:rsidRPr="002A7608" w:rsidR="002A7608" w:rsidTr="00BE3A1C" w14:paraId="0AB503D4"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534DC9B" w14:textId="77777777">
            <w:pPr>
              <w:pStyle w:val="NoSpacing"/>
              <w:rPr>
                <w:rFonts w:ascii="Arial" w:hAnsi="Arial" w:cs="Arial"/>
                <w:b/>
                <w:bCs/>
                <w:sz w:val="20"/>
                <w:szCs w:val="20"/>
              </w:rPr>
            </w:pPr>
            <w:r w:rsidRPr="002A7608">
              <w:rPr>
                <w:rFonts w:ascii="Arial" w:hAnsi="Arial" w:cs="Arial"/>
                <w:b/>
                <w:bCs/>
                <w:sz w:val="20"/>
                <w:szCs w:val="20"/>
              </w:rPr>
              <w:t>Community Centre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7FFC853" w14:textId="77777777">
            <w:pPr>
              <w:pStyle w:val="NoSpacing"/>
              <w:rPr>
                <w:rFonts w:ascii="Arial" w:hAnsi="Arial" w:cs="Arial"/>
                <w:b/>
                <w:bCs/>
                <w:sz w:val="20"/>
                <w:szCs w:val="20"/>
              </w:rPr>
            </w:pPr>
            <w:r w:rsidRPr="002A7608">
              <w:rPr>
                <w:rFonts w:ascii="Arial" w:hAnsi="Arial" w:cs="Arial"/>
                <w:b/>
                <w:bCs/>
                <w:sz w:val="20"/>
                <w:szCs w:val="20"/>
              </w:rPr>
              <w:t>16</w:t>
            </w:r>
          </w:p>
        </w:tc>
      </w:tr>
      <w:tr w:rsidRPr="002A7608" w:rsidR="002A7608" w:rsidTr="00BE3A1C" w14:paraId="5610F5D2"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D60902A" w14:textId="77777777">
            <w:pPr>
              <w:pStyle w:val="NoSpacing"/>
              <w:rPr>
                <w:rFonts w:ascii="Arial" w:hAnsi="Arial" w:cs="Arial"/>
                <w:b/>
                <w:bCs/>
                <w:sz w:val="20"/>
                <w:szCs w:val="20"/>
              </w:rPr>
            </w:pPr>
            <w:r w:rsidRPr="002A7608">
              <w:rPr>
                <w:rFonts w:ascii="Arial" w:hAnsi="Arial" w:cs="Arial"/>
                <w:b/>
                <w:bCs/>
                <w:sz w:val="20"/>
                <w:szCs w:val="20"/>
              </w:rPr>
              <w:t>Sports and Leisure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C878548" w14:textId="77777777">
            <w:pPr>
              <w:pStyle w:val="NoSpacing"/>
              <w:rPr>
                <w:rFonts w:ascii="Arial" w:hAnsi="Arial" w:cs="Arial"/>
                <w:b/>
                <w:bCs/>
                <w:sz w:val="20"/>
                <w:szCs w:val="20"/>
              </w:rPr>
            </w:pPr>
            <w:r w:rsidRPr="002A7608">
              <w:rPr>
                <w:rFonts w:ascii="Arial" w:hAnsi="Arial" w:cs="Arial"/>
                <w:b/>
                <w:bCs/>
                <w:sz w:val="20"/>
                <w:szCs w:val="20"/>
              </w:rPr>
              <w:t>9</w:t>
            </w:r>
          </w:p>
        </w:tc>
      </w:tr>
      <w:tr w:rsidRPr="002A7608" w:rsidR="002A7608" w:rsidTr="00BE3A1C" w14:paraId="4A5DAED0"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63B34AE2" w14:textId="77777777">
            <w:pPr>
              <w:pStyle w:val="NoSpacing"/>
              <w:rPr>
                <w:rFonts w:ascii="Arial" w:hAnsi="Arial" w:cs="Arial"/>
                <w:b/>
                <w:bCs/>
                <w:sz w:val="20"/>
                <w:szCs w:val="20"/>
              </w:rPr>
            </w:pPr>
            <w:r w:rsidRPr="002A7608">
              <w:rPr>
                <w:rFonts w:ascii="Arial" w:hAnsi="Arial" w:cs="Arial"/>
                <w:b/>
                <w:bCs/>
                <w:sz w:val="20"/>
                <w:szCs w:val="20"/>
              </w:rPr>
              <w:t>LBC Community Centre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704CB8E2" w14:textId="77777777">
            <w:pPr>
              <w:pStyle w:val="NoSpacing"/>
              <w:rPr>
                <w:rFonts w:ascii="Arial" w:hAnsi="Arial" w:cs="Arial"/>
                <w:b/>
                <w:bCs/>
                <w:sz w:val="20"/>
                <w:szCs w:val="20"/>
              </w:rPr>
            </w:pPr>
            <w:r w:rsidRPr="002A7608">
              <w:rPr>
                <w:rFonts w:ascii="Arial" w:hAnsi="Arial" w:cs="Arial"/>
                <w:b/>
                <w:bCs/>
                <w:sz w:val="20"/>
                <w:szCs w:val="20"/>
              </w:rPr>
              <w:t>5</w:t>
            </w:r>
          </w:p>
        </w:tc>
      </w:tr>
      <w:tr w:rsidRPr="002A7608" w:rsidR="002A7608" w:rsidTr="00BE3A1C" w14:paraId="0F2FD0BE"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7082D05" w14:textId="77777777">
            <w:pPr>
              <w:pStyle w:val="NoSpacing"/>
              <w:rPr>
                <w:rFonts w:ascii="Arial" w:hAnsi="Arial" w:cs="Arial"/>
                <w:b/>
                <w:bCs/>
                <w:sz w:val="20"/>
                <w:szCs w:val="20"/>
              </w:rPr>
            </w:pPr>
            <w:r w:rsidRPr="002A7608">
              <w:rPr>
                <w:rFonts w:ascii="Arial" w:hAnsi="Arial" w:cs="Arial"/>
                <w:b/>
                <w:bCs/>
                <w:sz w:val="20"/>
                <w:szCs w:val="20"/>
              </w:rPr>
              <w:t>Library</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FB3C8EB" w14:textId="77777777">
            <w:pPr>
              <w:pStyle w:val="NoSpacing"/>
              <w:rPr>
                <w:rFonts w:ascii="Arial" w:hAnsi="Arial" w:cs="Arial"/>
                <w:b/>
                <w:bCs/>
                <w:sz w:val="20"/>
                <w:szCs w:val="20"/>
              </w:rPr>
            </w:pPr>
            <w:r w:rsidRPr="002A7608">
              <w:rPr>
                <w:rFonts w:ascii="Arial" w:hAnsi="Arial" w:cs="Arial"/>
                <w:b/>
                <w:bCs/>
                <w:sz w:val="20"/>
                <w:szCs w:val="20"/>
              </w:rPr>
              <w:t>6</w:t>
            </w:r>
          </w:p>
        </w:tc>
      </w:tr>
      <w:tr w:rsidRPr="002A7608" w:rsidR="002A7608" w:rsidTr="00BE3A1C" w14:paraId="25EA6953"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867B5AE" w14:textId="77777777">
            <w:pPr>
              <w:pStyle w:val="NoSpacing"/>
              <w:rPr>
                <w:rFonts w:ascii="Arial" w:hAnsi="Arial" w:cs="Arial"/>
                <w:b/>
                <w:bCs/>
                <w:sz w:val="20"/>
                <w:szCs w:val="20"/>
              </w:rPr>
            </w:pPr>
            <w:r w:rsidRPr="002A7608">
              <w:rPr>
                <w:rFonts w:ascii="Arial" w:hAnsi="Arial" w:cs="Arial"/>
                <w:b/>
                <w:bCs/>
                <w:sz w:val="20"/>
                <w:szCs w:val="20"/>
              </w:rPr>
              <w:t>Council</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7DB1B7F0" w14:textId="77777777">
            <w:pPr>
              <w:pStyle w:val="NoSpacing"/>
              <w:rPr>
                <w:rFonts w:ascii="Arial" w:hAnsi="Arial" w:cs="Arial"/>
                <w:b/>
                <w:bCs/>
                <w:sz w:val="20"/>
                <w:szCs w:val="20"/>
              </w:rPr>
            </w:pPr>
            <w:r w:rsidRPr="002A7608">
              <w:rPr>
                <w:rFonts w:ascii="Arial" w:hAnsi="Arial" w:cs="Arial"/>
                <w:b/>
                <w:bCs/>
                <w:sz w:val="20"/>
                <w:szCs w:val="20"/>
              </w:rPr>
              <w:t>5</w:t>
            </w:r>
          </w:p>
        </w:tc>
      </w:tr>
      <w:tr w:rsidRPr="002A7608" w:rsidR="002A7608" w:rsidTr="00BE3A1C" w14:paraId="2679AF05"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2CD767A6" w14:textId="77777777">
            <w:pPr>
              <w:pStyle w:val="NoSpacing"/>
              <w:rPr>
                <w:rFonts w:ascii="Arial" w:hAnsi="Arial" w:cs="Arial"/>
                <w:b/>
                <w:bCs/>
                <w:sz w:val="20"/>
                <w:szCs w:val="20"/>
              </w:rPr>
            </w:pPr>
            <w:r w:rsidRPr="002A7608">
              <w:rPr>
                <w:rFonts w:ascii="Arial" w:hAnsi="Arial" w:cs="Arial"/>
                <w:b/>
                <w:bCs/>
                <w:sz w:val="20"/>
                <w:szCs w:val="20"/>
              </w:rPr>
              <w:t>Crime and Justice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EB0249E" w14:textId="77777777">
            <w:pPr>
              <w:pStyle w:val="NoSpacing"/>
              <w:rPr>
                <w:rFonts w:ascii="Arial" w:hAnsi="Arial" w:cs="Arial"/>
                <w:b/>
                <w:bCs/>
                <w:sz w:val="20"/>
                <w:szCs w:val="20"/>
              </w:rPr>
            </w:pPr>
            <w:r w:rsidRPr="002A7608">
              <w:rPr>
                <w:rFonts w:ascii="Arial" w:hAnsi="Arial" w:cs="Arial"/>
                <w:b/>
                <w:bCs/>
                <w:sz w:val="20"/>
                <w:szCs w:val="20"/>
              </w:rPr>
              <w:t>4</w:t>
            </w:r>
          </w:p>
        </w:tc>
      </w:tr>
      <w:tr w:rsidRPr="002A7608" w:rsidR="002A7608" w:rsidTr="00BE3A1C" w14:paraId="4DCEA152"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253C22B1" w14:textId="77777777">
            <w:pPr>
              <w:pStyle w:val="NoSpacing"/>
              <w:rPr>
                <w:rFonts w:ascii="Arial" w:hAnsi="Arial" w:cs="Arial"/>
                <w:b/>
                <w:bCs/>
                <w:sz w:val="20"/>
                <w:szCs w:val="20"/>
              </w:rPr>
            </w:pPr>
            <w:r w:rsidRPr="002A7608">
              <w:rPr>
                <w:rFonts w:ascii="Arial" w:hAnsi="Arial" w:cs="Arial"/>
                <w:b/>
                <w:bCs/>
                <w:sz w:val="20"/>
                <w:szCs w:val="20"/>
              </w:rPr>
              <w:t>Health</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F0BABE8" w14:textId="77777777">
            <w:pPr>
              <w:pStyle w:val="NoSpacing"/>
              <w:rPr>
                <w:rFonts w:ascii="Arial" w:hAnsi="Arial" w:cs="Arial"/>
                <w:b/>
                <w:bCs/>
                <w:sz w:val="20"/>
                <w:szCs w:val="20"/>
              </w:rPr>
            </w:pPr>
            <w:r w:rsidRPr="002A7608">
              <w:rPr>
                <w:rFonts w:ascii="Arial" w:hAnsi="Arial" w:cs="Arial"/>
                <w:b/>
                <w:bCs/>
                <w:sz w:val="20"/>
                <w:szCs w:val="20"/>
              </w:rPr>
              <w:t>3</w:t>
            </w:r>
          </w:p>
        </w:tc>
      </w:tr>
      <w:tr w:rsidRPr="002A7608" w:rsidR="002A7608" w:rsidTr="00BE3A1C" w14:paraId="6BEBE9FA"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B0FAFEB" w14:textId="77777777">
            <w:pPr>
              <w:pStyle w:val="NoSpacing"/>
              <w:rPr>
                <w:rFonts w:ascii="Arial" w:hAnsi="Arial" w:cs="Arial"/>
                <w:b/>
                <w:bCs/>
                <w:sz w:val="20"/>
                <w:szCs w:val="20"/>
              </w:rPr>
            </w:pPr>
            <w:r w:rsidRPr="002A7608">
              <w:rPr>
                <w:rFonts w:ascii="Arial" w:hAnsi="Arial" w:cs="Arial"/>
                <w:b/>
                <w:bCs/>
                <w:sz w:val="20"/>
                <w:szCs w:val="20"/>
              </w:rPr>
              <w:lastRenderedPageBreak/>
              <w:t>Advice Services</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73DC77C6" w14:textId="77777777">
            <w:pPr>
              <w:pStyle w:val="NoSpacing"/>
              <w:rPr>
                <w:rFonts w:ascii="Arial" w:hAnsi="Arial" w:cs="Arial"/>
                <w:b/>
                <w:bCs/>
                <w:sz w:val="20"/>
                <w:szCs w:val="20"/>
              </w:rPr>
            </w:pPr>
            <w:r w:rsidRPr="002A7608">
              <w:rPr>
                <w:rFonts w:ascii="Arial" w:hAnsi="Arial" w:cs="Arial"/>
                <w:b/>
                <w:bCs/>
                <w:sz w:val="20"/>
                <w:szCs w:val="20"/>
              </w:rPr>
              <w:t>3</w:t>
            </w:r>
          </w:p>
        </w:tc>
      </w:tr>
      <w:tr w:rsidRPr="002A7608" w:rsidR="002A7608" w:rsidTr="00BE3A1C" w14:paraId="42FE80BB"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547C102F" w14:textId="77777777">
            <w:pPr>
              <w:pStyle w:val="NoSpacing"/>
              <w:rPr>
                <w:rFonts w:ascii="Arial" w:hAnsi="Arial" w:cs="Arial"/>
                <w:b/>
                <w:bCs/>
                <w:sz w:val="20"/>
                <w:szCs w:val="20"/>
              </w:rPr>
            </w:pPr>
            <w:r w:rsidRPr="002A7608">
              <w:rPr>
                <w:rFonts w:ascii="Arial" w:hAnsi="Arial" w:cs="Arial"/>
                <w:b/>
                <w:bCs/>
                <w:sz w:val="20"/>
                <w:szCs w:val="20"/>
              </w:rPr>
              <w:t>Fire and rescue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685B85C" w14:textId="77777777">
            <w:pPr>
              <w:pStyle w:val="NoSpacing"/>
              <w:rPr>
                <w:rFonts w:ascii="Arial" w:hAnsi="Arial" w:cs="Arial"/>
                <w:b/>
                <w:bCs/>
                <w:sz w:val="20"/>
                <w:szCs w:val="20"/>
              </w:rPr>
            </w:pPr>
            <w:r w:rsidRPr="002A7608">
              <w:rPr>
                <w:rFonts w:ascii="Arial" w:hAnsi="Arial" w:cs="Arial"/>
                <w:b/>
                <w:bCs/>
                <w:sz w:val="20"/>
                <w:szCs w:val="20"/>
              </w:rPr>
              <w:t>2</w:t>
            </w:r>
          </w:p>
        </w:tc>
      </w:tr>
      <w:tr w:rsidRPr="002A7608" w:rsidR="002A7608" w:rsidTr="00BE3A1C" w14:paraId="226DDAB6"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89D6192" w14:textId="77777777">
            <w:pPr>
              <w:pStyle w:val="NoSpacing"/>
              <w:rPr>
                <w:rFonts w:ascii="Arial" w:hAnsi="Arial" w:cs="Arial"/>
                <w:b/>
                <w:bCs/>
                <w:sz w:val="20"/>
                <w:szCs w:val="20"/>
              </w:rPr>
            </w:pPr>
            <w:r w:rsidRPr="002A7608">
              <w:rPr>
                <w:rFonts w:ascii="Arial" w:hAnsi="Arial" w:cs="Arial"/>
                <w:b/>
                <w:bCs/>
                <w:sz w:val="20"/>
                <w:szCs w:val="20"/>
              </w:rPr>
              <w:t>Cultural Centre</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08B4FD80" w14:textId="77777777">
            <w:pPr>
              <w:pStyle w:val="NoSpacing"/>
              <w:rPr>
                <w:rFonts w:ascii="Arial" w:hAnsi="Arial" w:cs="Arial"/>
                <w:b/>
                <w:bCs/>
                <w:sz w:val="20"/>
                <w:szCs w:val="20"/>
              </w:rPr>
            </w:pPr>
            <w:r w:rsidRPr="002A7608">
              <w:rPr>
                <w:rFonts w:ascii="Arial" w:hAnsi="Arial" w:cs="Arial"/>
                <w:b/>
                <w:bCs/>
                <w:sz w:val="20"/>
                <w:szCs w:val="20"/>
              </w:rPr>
              <w:t>1</w:t>
            </w:r>
          </w:p>
        </w:tc>
      </w:tr>
      <w:tr w:rsidRPr="002A7608" w:rsidR="002A7608" w:rsidTr="00BE3A1C" w14:paraId="018D4D25"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6B6C4F55" w14:textId="77777777">
            <w:pPr>
              <w:pStyle w:val="NoSpacing"/>
              <w:rPr>
                <w:rFonts w:ascii="Arial" w:hAnsi="Arial" w:cs="Arial"/>
                <w:b/>
                <w:bCs/>
                <w:sz w:val="20"/>
                <w:szCs w:val="20"/>
              </w:rPr>
            </w:pPr>
            <w:r w:rsidRPr="002A7608">
              <w:rPr>
                <w:rFonts w:ascii="Arial" w:hAnsi="Arial" w:cs="Arial"/>
                <w:b/>
                <w:bCs/>
                <w:sz w:val="20"/>
                <w:szCs w:val="20"/>
              </w:rPr>
              <w:t>Charity</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352C5A34" w14:textId="77777777">
            <w:pPr>
              <w:pStyle w:val="NoSpacing"/>
              <w:rPr>
                <w:rFonts w:ascii="Arial" w:hAnsi="Arial" w:cs="Arial"/>
                <w:b/>
                <w:bCs/>
                <w:sz w:val="20"/>
                <w:szCs w:val="20"/>
              </w:rPr>
            </w:pPr>
            <w:r w:rsidRPr="002A7608">
              <w:rPr>
                <w:rFonts w:ascii="Arial" w:hAnsi="Arial" w:cs="Arial"/>
                <w:b/>
                <w:bCs/>
                <w:sz w:val="20"/>
                <w:szCs w:val="20"/>
              </w:rPr>
              <w:t>1</w:t>
            </w:r>
          </w:p>
        </w:tc>
      </w:tr>
      <w:tr w:rsidRPr="002A7608" w:rsidR="002A7608" w:rsidTr="00BE3A1C" w14:paraId="63AAF6CC" w14:textId="77777777">
        <w:trPr>
          <w:trHeight w:val="301"/>
          <w:jc w:val="center"/>
        </w:trPr>
        <w:tc>
          <w:tcPr>
            <w:tcW w:w="254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24D52629" w14:textId="77777777">
            <w:pPr>
              <w:pStyle w:val="NoSpacing"/>
              <w:rPr>
                <w:rFonts w:ascii="Arial" w:hAnsi="Arial" w:cs="Arial"/>
                <w:b/>
                <w:bCs/>
                <w:sz w:val="20"/>
                <w:szCs w:val="20"/>
              </w:rPr>
            </w:pPr>
            <w:r w:rsidRPr="002A7608">
              <w:rPr>
                <w:rFonts w:ascii="Arial" w:hAnsi="Arial" w:cs="Arial"/>
                <w:b/>
                <w:bCs/>
                <w:sz w:val="20"/>
                <w:szCs w:val="20"/>
              </w:rPr>
              <w:t>Grand Total</w:t>
            </w:r>
          </w:p>
        </w:tc>
        <w:tc>
          <w:tcPr>
            <w:tcW w:w="1060" w:type="dxa"/>
            <w:tcBorders>
              <w:top w:val="single" w:color="FFFFFF" w:sz="8" w:space="0"/>
              <w:left w:val="single" w:color="FFFFFF" w:sz="8" w:space="0"/>
              <w:bottom w:val="single" w:color="FFFFFF" w:sz="8" w:space="0"/>
              <w:right w:val="single" w:color="FFFFFF" w:sz="8" w:space="0"/>
            </w:tcBorders>
            <w:shd w:val="clear" w:color="auto" w:fill="E7E7E7"/>
            <w:tcMar>
              <w:top w:w="8" w:type="dxa"/>
              <w:left w:w="8" w:type="dxa"/>
              <w:bottom w:w="0" w:type="dxa"/>
              <w:right w:w="8" w:type="dxa"/>
            </w:tcMar>
            <w:vAlign w:val="bottom"/>
            <w:hideMark/>
          </w:tcPr>
          <w:p w:rsidRPr="002A7608" w:rsidR="002A7608" w:rsidP="002A7608" w:rsidRDefault="002A7608" w14:paraId="2025C2B2" w14:textId="77777777">
            <w:pPr>
              <w:pStyle w:val="NoSpacing"/>
              <w:rPr>
                <w:rFonts w:ascii="Arial" w:hAnsi="Arial" w:cs="Arial"/>
                <w:b/>
                <w:bCs/>
                <w:sz w:val="20"/>
                <w:szCs w:val="20"/>
              </w:rPr>
            </w:pPr>
            <w:r w:rsidRPr="002A7608">
              <w:rPr>
                <w:rFonts w:ascii="Arial" w:hAnsi="Arial" w:cs="Arial"/>
                <w:b/>
                <w:bCs/>
                <w:sz w:val="20"/>
                <w:szCs w:val="20"/>
              </w:rPr>
              <w:t>287</w:t>
            </w:r>
          </w:p>
        </w:tc>
      </w:tr>
    </w:tbl>
    <w:p w:rsidR="002A7608" w:rsidP="002A7608" w:rsidRDefault="002A7608" w14:paraId="5C034A19" w14:textId="77777777">
      <w:pPr>
        <w:pStyle w:val="NoSpacing"/>
        <w:rPr>
          <w:rFonts w:ascii="Arial" w:hAnsi="Arial" w:cs="Arial"/>
          <w:b/>
          <w:bCs/>
          <w:sz w:val="20"/>
          <w:szCs w:val="20"/>
        </w:rPr>
      </w:pPr>
    </w:p>
    <w:p w:rsidR="002A7608" w:rsidP="002A7608" w:rsidRDefault="002A7608" w14:paraId="49B95900" w14:textId="77777777">
      <w:pPr>
        <w:pStyle w:val="NoSpacing"/>
        <w:rPr>
          <w:rFonts w:ascii="Arial" w:hAnsi="Arial" w:cs="Arial"/>
          <w:b/>
          <w:bCs/>
          <w:sz w:val="20"/>
          <w:szCs w:val="20"/>
        </w:rPr>
      </w:pPr>
    </w:p>
    <w:p w:rsidRPr="00B62381" w:rsidR="00BE3A1C" w:rsidP="00B62381" w:rsidRDefault="00B33262" w14:paraId="4F21B1F3" w14:textId="36F3D9FC">
      <w:pPr>
        <w:pStyle w:val="NoSpacing"/>
        <w:numPr>
          <w:ilvl w:val="0"/>
          <w:numId w:val="10"/>
        </w:numPr>
        <w:rPr>
          <w:rFonts w:ascii="Arial" w:hAnsi="Arial" w:cs="Arial"/>
          <w:b/>
          <w:bCs/>
          <w:sz w:val="20"/>
          <w:szCs w:val="20"/>
        </w:rPr>
      </w:pPr>
      <w:r w:rsidRPr="553DA2EE">
        <w:rPr>
          <w:rFonts w:ascii="Arial" w:hAnsi="Arial" w:cs="Arial"/>
          <w:sz w:val="20"/>
          <w:szCs w:val="20"/>
        </w:rPr>
        <w:t xml:space="preserve">Fuller </w:t>
      </w:r>
      <w:r w:rsidRPr="553DA2EE" w:rsidR="649BE970">
        <w:rPr>
          <w:rFonts w:ascii="Arial" w:hAnsi="Arial" w:cs="Arial"/>
          <w:sz w:val="20"/>
          <w:szCs w:val="20"/>
        </w:rPr>
        <w:t>N</w:t>
      </w:r>
      <w:r w:rsidRPr="553DA2EE">
        <w:rPr>
          <w:rFonts w:ascii="Arial" w:hAnsi="Arial" w:cs="Arial"/>
          <w:sz w:val="20"/>
          <w:szCs w:val="20"/>
        </w:rPr>
        <w:t>eighbourhood insights proposes a division of the borough into five areas that spreads the population</w:t>
      </w:r>
      <w:r w:rsidRPr="553DA2EE" w:rsidR="00BE3A1C">
        <w:rPr>
          <w:rFonts w:ascii="Arial" w:hAnsi="Arial" w:cs="Arial"/>
          <w:sz w:val="20"/>
          <w:szCs w:val="20"/>
        </w:rPr>
        <w:t xml:space="preserve"> and community assets </w:t>
      </w:r>
      <w:r w:rsidRPr="553DA2EE" w:rsidR="22DFBE85">
        <w:rPr>
          <w:rFonts w:ascii="Arial" w:hAnsi="Arial" w:cs="Arial"/>
          <w:sz w:val="20"/>
          <w:szCs w:val="20"/>
        </w:rPr>
        <w:t>relatively</w:t>
      </w:r>
      <w:r w:rsidRPr="553DA2EE" w:rsidR="00BE3A1C">
        <w:rPr>
          <w:rFonts w:ascii="Arial" w:hAnsi="Arial" w:cs="Arial"/>
          <w:sz w:val="20"/>
          <w:szCs w:val="20"/>
        </w:rPr>
        <w:t xml:space="preserve"> evenly</w:t>
      </w:r>
      <w:r w:rsidRPr="553DA2EE" w:rsidR="00B62381">
        <w:rPr>
          <w:rFonts w:ascii="Arial" w:hAnsi="Arial" w:cs="Arial"/>
          <w:sz w:val="20"/>
          <w:szCs w:val="20"/>
        </w:rPr>
        <w:t>.</w:t>
      </w:r>
    </w:p>
    <w:p w:rsidRPr="00FE779D" w:rsidR="00B62381" w:rsidP="00B62381" w:rsidRDefault="00B62381" w14:paraId="6166ACCA" w14:textId="646FF6D4">
      <w:pPr>
        <w:pStyle w:val="NoSpacing"/>
        <w:numPr>
          <w:ilvl w:val="0"/>
          <w:numId w:val="10"/>
        </w:numPr>
        <w:rPr>
          <w:rFonts w:ascii="Arial" w:hAnsi="Arial" w:cs="Arial"/>
          <w:b/>
          <w:bCs/>
          <w:sz w:val="20"/>
          <w:szCs w:val="20"/>
        </w:rPr>
      </w:pPr>
      <w:r w:rsidRPr="553DA2EE">
        <w:rPr>
          <w:rFonts w:ascii="Arial" w:hAnsi="Arial" w:cs="Arial"/>
          <w:sz w:val="20"/>
          <w:szCs w:val="20"/>
        </w:rPr>
        <w:t xml:space="preserve">Similar models at other </w:t>
      </w:r>
      <w:r w:rsidRPr="553DA2EE" w:rsidR="15EABCCC">
        <w:rPr>
          <w:rFonts w:ascii="Arial" w:hAnsi="Arial" w:cs="Arial"/>
          <w:sz w:val="20"/>
          <w:szCs w:val="20"/>
        </w:rPr>
        <w:t>c</w:t>
      </w:r>
      <w:r w:rsidRPr="553DA2EE">
        <w:rPr>
          <w:rFonts w:ascii="Arial" w:hAnsi="Arial" w:cs="Arial"/>
          <w:sz w:val="20"/>
          <w:szCs w:val="20"/>
        </w:rPr>
        <w:t xml:space="preserve">ouncils have had a broad range of services in scope, including libraries, social prescribing, children’s centres and adult and community learning. There has also been a push to promote information, advice and guidance services through </w:t>
      </w:r>
      <w:r w:rsidRPr="553DA2EE" w:rsidR="00B15692">
        <w:rPr>
          <w:rFonts w:ascii="Arial" w:hAnsi="Arial" w:cs="Arial"/>
          <w:sz w:val="20"/>
          <w:szCs w:val="20"/>
        </w:rPr>
        <w:t>community-based</w:t>
      </w:r>
      <w:r w:rsidRPr="553DA2EE">
        <w:rPr>
          <w:rFonts w:ascii="Arial" w:hAnsi="Arial" w:cs="Arial"/>
          <w:sz w:val="20"/>
          <w:szCs w:val="20"/>
        </w:rPr>
        <w:t xml:space="preserve"> teams to reduce demand on council based contact centres and frontline teams.</w:t>
      </w:r>
    </w:p>
    <w:p w:rsidRPr="00FE779D" w:rsidR="00FE779D" w:rsidP="00FE779D" w:rsidRDefault="00FE779D" w14:paraId="3F8F52E4" w14:textId="77777777">
      <w:pPr>
        <w:pStyle w:val="NoSpacing"/>
        <w:ind w:left="720"/>
        <w:rPr>
          <w:rFonts w:ascii="Arial" w:hAnsi="Arial" w:cs="Arial"/>
          <w:b/>
          <w:bCs/>
          <w:sz w:val="20"/>
          <w:szCs w:val="20"/>
        </w:rPr>
      </w:pPr>
    </w:p>
    <w:p w:rsidR="00FE779D" w:rsidP="00FE779D" w:rsidRDefault="00FE779D" w14:paraId="53A93E1F" w14:textId="77777777">
      <w:pPr>
        <w:pStyle w:val="paragraph"/>
        <w:shd w:val="clear" w:color="auto" w:fill="7030A0"/>
        <w:spacing w:before="0" w:beforeAutospacing="0" w:after="0" w:afterAutospacing="0"/>
        <w:textAlignment w:val="baseline"/>
        <w:rPr>
          <w:rFonts w:ascii="Segoe UI" w:hAnsi="Segoe UI" w:cs="Segoe UI"/>
          <w:color w:val="F5F5F5"/>
          <w:sz w:val="18"/>
          <w:szCs w:val="18"/>
        </w:rPr>
      </w:pPr>
      <w:r>
        <w:rPr>
          <w:rStyle w:val="normaltextrun"/>
          <w:rFonts w:ascii="Arial" w:hAnsi="Arial" w:cs="Arial"/>
          <w:b/>
          <w:bCs/>
          <w:color w:val="FFFFFF"/>
          <w:sz w:val="20"/>
          <w:szCs w:val="20"/>
        </w:rPr>
        <w:t>Proposed Changes</w:t>
      </w:r>
      <w:r>
        <w:rPr>
          <w:rStyle w:val="eop"/>
          <w:rFonts w:ascii="Arial" w:hAnsi="Arial" w:cs="Arial"/>
          <w:color w:val="FFFFFF"/>
          <w:sz w:val="20"/>
          <w:szCs w:val="20"/>
        </w:rPr>
        <w:t> </w:t>
      </w:r>
    </w:p>
    <w:p w:rsidRPr="00E94C15" w:rsidR="0061045B" w:rsidP="00FE779D" w:rsidRDefault="00FE779D" w14:paraId="1C516543" w14:textId="5245A417">
      <w:pPr>
        <w:pStyle w:val="NoSpacing"/>
        <w:numPr>
          <w:ilvl w:val="0"/>
          <w:numId w:val="6"/>
        </w:numPr>
        <w:rPr>
          <w:rFonts w:ascii="Arial" w:hAnsi="Arial" w:cs="Arial"/>
          <w:b/>
          <w:bCs/>
          <w:sz w:val="20"/>
          <w:szCs w:val="20"/>
        </w:rPr>
      </w:pPr>
      <w:r>
        <w:rPr>
          <w:rFonts w:ascii="Arial" w:hAnsi="Arial" w:cs="Arial"/>
          <w:sz w:val="20"/>
          <w:szCs w:val="20"/>
        </w:rPr>
        <w:t xml:space="preserve">Introduce </w:t>
      </w:r>
      <w:r w:rsidR="00330742">
        <w:rPr>
          <w:rFonts w:ascii="Arial" w:hAnsi="Arial" w:cs="Arial"/>
          <w:sz w:val="20"/>
          <w:szCs w:val="20"/>
        </w:rPr>
        <w:t xml:space="preserve">more locally specific services </w:t>
      </w:r>
      <w:r w:rsidR="00F22C50">
        <w:rPr>
          <w:rFonts w:ascii="Arial" w:hAnsi="Arial" w:cs="Arial"/>
          <w:sz w:val="20"/>
          <w:szCs w:val="20"/>
        </w:rPr>
        <w:t xml:space="preserve">through </w:t>
      </w:r>
      <w:r w:rsidR="00E94C15">
        <w:rPr>
          <w:rFonts w:ascii="Arial" w:hAnsi="Arial" w:cs="Arial"/>
          <w:sz w:val="20"/>
          <w:szCs w:val="20"/>
        </w:rPr>
        <w:t>community hubs and networks, asset based community development and social prescribing.</w:t>
      </w:r>
    </w:p>
    <w:p w:rsidRPr="00FE779D" w:rsidR="00E94C15" w:rsidP="00FE779D" w:rsidRDefault="00E94C15" w14:paraId="3A1DCEEE" w14:textId="4F798EEF">
      <w:pPr>
        <w:pStyle w:val="NoSpacing"/>
        <w:numPr>
          <w:ilvl w:val="0"/>
          <w:numId w:val="6"/>
        </w:numPr>
        <w:rPr>
          <w:rFonts w:ascii="Arial" w:hAnsi="Arial" w:cs="Arial"/>
          <w:b/>
          <w:bCs/>
          <w:sz w:val="20"/>
          <w:szCs w:val="20"/>
        </w:rPr>
      </w:pPr>
      <w:r>
        <w:rPr>
          <w:rFonts w:ascii="Arial" w:hAnsi="Arial" w:cs="Arial"/>
          <w:sz w:val="20"/>
          <w:szCs w:val="20"/>
        </w:rPr>
        <w:t xml:space="preserve">Ensure this work is joined </w:t>
      </w:r>
      <w:r w:rsidR="00EA2BEF">
        <w:rPr>
          <w:rFonts w:ascii="Arial" w:hAnsi="Arial" w:cs="Arial"/>
          <w:sz w:val="20"/>
          <w:szCs w:val="20"/>
        </w:rPr>
        <w:t xml:space="preserve">up and </w:t>
      </w:r>
      <w:r w:rsidR="002D7925">
        <w:rPr>
          <w:rFonts w:ascii="Arial" w:hAnsi="Arial" w:cs="Arial"/>
          <w:sz w:val="20"/>
          <w:szCs w:val="20"/>
        </w:rPr>
        <w:t>is conducted with the community’s best interests in mind.</w:t>
      </w:r>
    </w:p>
    <w:p w:rsidRPr="005A2497" w:rsidR="00FE779D" w:rsidP="00FE779D" w:rsidRDefault="00FE779D" w14:paraId="5C75CEC8" w14:textId="77777777">
      <w:pPr>
        <w:pStyle w:val="NoSpacing"/>
        <w:ind w:left="720"/>
        <w:rPr>
          <w:rFonts w:ascii="Arial" w:hAnsi="Arial" w:cs="Arial"/>
          <w:b/>
          <w:bCs/>
          <w:sz w:val="20"/>
          <w:szCs w:val="20"/>
        </w:rPr>
      </w:pPr>
    </w:p>
    <w:p w:rsidRPr="00DA514D" w:rsidR="00451566" w:rsidP="00DA514D" w:rsidRDefault="00451566" w14:paraId="45B9E7D7" w14:textId="77777777">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Opportunity Qualification</w:t>
      </w:r>
    </w:p>
    <w:p w:rsidRPr="005A2497" w:rsidR="00B42CDF" w:rsidP="00B42CDF" w:rsidRDefault="00B42CDF" w14:paraId="52DEC7BD" w14:textId="77777777">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3539"/>
        <w:gridCol w:w="1985"/>
      </w:tblGrid>
      <w:tr w:rsidRPr="005A2497" w:rsidR="000D2E30" w:rsidTr="553DA2EE" w14:paraId="6CC0C832" w14:textId="77777777">
        <w:tc>
          <w:tcPr>
            <w:tcW w:w="3539" w:type="dxa"/>
            <w:shd w:val="clear" w:color="auto" w:fill="66B0AB"/>
          </w:tcPr>
          <w:p w:rsidRPr="005A2497" w:rsidR="000D2E30" w:rsidP="00843326" w:rsidRDefault="000D2E30" w14:paraId="07FFEE7D" w14:textId="77777777">
            <w:pPr>
              <w:pStyle w:val="NoSpacing"/>
              <w:rPr>
                <w:rFonts w:ascii="Arial" w:hAnsi="Arial" w:cs="Arial"/>
                <w:b/>
                <w:bCs/>
                <w:sz w:val="20"/>
                <w:szCs w:val="20"/>
              </w:rPr>
            </w:pPr>
            <w:r w:rsidRPr="005A2497">
              <w:rPr>
                <w:rFonts w:ascii="Arial" w:hAnsi="Arial" w:cs="Arial"/>
                <w:b/>
                <w:bCs/>
                <w:sz w:val="20"/>
                <w:szCs w:val="20"/>
              </w:rPr>
              <w:t>Criteria</w:t>
            </w:r>
          </w:p>
        </w:tc>
        <w:tc>
          <w:tcPr>
            <w:tcW w:w="1985" w:type="dxa"/>
            <w:shd w:val="clear" w:color="auto" w:fill="66B0AB"/>
          </w:tcPr>
          <w:p w:rsidRPr="005A2497" w:rsidR="000D2E30" w:rsidP="00843326" w:rsidRDefault="000D2E30" w14:paraId="006CE604" w14:textId="77777777">
            <w:pPr>
              <w:pStyle w:val="NoSpacing"/>
              <w:rPr>
                <w:rFonts w:ascii="Arial" w:hAnsi="Arial" w:cs="Arial"/>
                <w:b/>
                <w:bCs/>
                <w:sz w:val="20"/>
                <w:szCs w:val="20"/>
              </w:rPr>
            </w:pPr>
            <w:r w:rsidRPr="005A2497">
              <w:rPr>
                <w:rFonts w:ascii="Arial" w:hAnsi="Arial" w:cs="Arial"/>
                <w:b/>
                <w:bCs/>
                <w:sz w:val="20"/>
                <w:szCs w:val="20"/>
              </w:rPr>
              <w:t>Rating</w:t>
            </w:r>
          </w:p>
        </w:tc>
      </w:tr>
      <w:tr w:rsidRPr="005A2497" w:rsidR="000D2E30" w:rsidTr="553DA2EE" w14:paraId="0459CBA5" w14:textId="77777777">
        <w:tc>
          <w:tcPr>
            <w:tcW w:w="3539" w:type="dxa"/>
            <w:shd w:val="clear" w:color="auto" w:fill="66B0AB"/>
          </w:tcPr>
          <w:p w:rsidRPr="005A2497" w:rsidR="000D2E30" w:rsidP="00843326" w:rsidRDefault="000D2E30" w14:paraId="3ACD0E77" w14:textId="77777777">
            <w:pPr>
              <w:pStyle w:val="NoSpacing"/>
              <w:rPr>
                <w:rFonts w:ascii="Arial" w:hAnsi="Arial" w:cs="Arial"/>
                <w:sz w:val="20"/>
                <w:szCs w:val="20"/>
              </w:rPr>
            </w:pPr>
            <w:r w:rsidRPr="005A2497">
              <w:rPr>
                <w:rFonts w:ascii="Arial" w:hAnsi="Arial" w:cs="Arial"/>
                <w:sz w:val="20"/>
                <w:szCs w:val="20"/>
              </w:rPr>
              <w:t>Financial Benefits</w:t>
            </w:r>
          </w:p>
        </w:tc>
        <w:tc>
          <w:tcPr>
            <w:tcW w:w="1985" w:type="dxa"/>
          </w:tcPr>
          <w:p w:rsidRPr="005A2497" w:rsidR="000D2E30" w:rsidP="553DA2EE" w:rsidRDefault="38FB60B0" w14:paraId="67B0CA9D" w14:textId="26D47DF4">
            <w:pPr>
              <w:pStyle w:val="NoSpacing"/>
              <w:rPr>
                <w:rFonts w:ascii="Arial" w:hAnsi="Arial" w:cs="Arial"/>
                <w:i/>
                <w:iCs/>
                <w:sz w:val="20"/>
                <w:szCs w:val="20"/>
              </w:rPr>
            </w:pPr>
            <w:r w:rsidRPr="553DA2EE">
              <w:rPr>
                <w:rFonts w:ascii="Arial" w:hAnsi="Arial" w:cs="Arial"/>
                <w:i/>
                <w:iCs/>
                <w:sz w:val="20"/>
                <w:szCs w:val="20"/>
              </w:rPr>
              <w:t>£</w:t>
            </w:r>
            <w:r w:rsidRPr="553DA2EE" w:rsidR="0CE00C85">
              <w:rPr>
                <w:rFonts w:ascii="Arial" w:hAnsi="Arial" w:cs="Arial"/>
                <w:i/>
                <w:iCs/>
                <w:sz w:val="20"/>
                <w:szCs w:val="20"/>
              </w:rPr>
              <w:t xml:space="preserve"> N/A</w:t>
            </w:r>
          </w:p>
        </w:tc>
      </w:tr>
      <w:tr w:rsidRPr="005A2497" w:rsidR="000D2E30" w:rsidTr="553DA2EE" w14:paraId="2CADB1B3" w14:textId="77777777">
        <w:tc>
          <w:tcPr>
            <w:tcW w:w="3539" w:type="dxa"/>
            <w:shd w:val="clear" w:color="auto" w:fill="66B0AB"/>
          </w:tcPr>
          <w:p w:rsidRPr="005A2497" w:rsidR="000D2E30" w:rsidP="00843326" w:rsidRDefault="005562B4" w14:paraId="03E62DEB" w14:textId="48BEE58D">
            <w:pPr>
              <w:pStyle w:val="NoSpacing"/>
              <w:rPr>
                <w:rFonts w:ascii="Arial" w:hAnsi="Arial" w:cs="Arial"/>
                <w:sz w:val="20"/>
                <w:szCs w:val="20"/>
              </w:rPr>
            </w:pPr>
            <w:r>
              <w:rPr>
                <w:rFonts w:ascii="Arial" w:hAnsi="Arial" w:cs="Arial"/>
                <w:sz w:val="20"/>
                <w:szCs w:val="20"/>
              </w:rPr>
              <w:t>Effort / Easy of Implementation</w:t>
            </w:r>
          </w:p>
        </w:tc>
        <w:tc>
          <w:tcPr>
            <w:tcW w:w="1985" w:type="dxa"/>
          </w:tcPr>
          <w:p w:rsidRPr="005A2497" w:rsidR="000D2E30" w:rsidP="00843326" w:rsidRDefault="00175AFF" w14:paraId="307C53F5" w14:textId="565AA36A">
            <w:pPr>
              <w:pStyle w:val="NoSpacing"/>
              <w:rPr>
                <w:rFonts w:ascii="Arial" w:hAnsi="Arial" w:cs="Arial"/>
                <w:i/>
                <w:iCs/>
                <w:sz w:val="20"/>
                <w:szCs w:val="20"/>
              </w:rPr>
            </w:pPr>
            <w:r>
              <w:rPr>
                <w:rFonts w:ascii="Arial" w:hAnsi="Arial" w:cs="Arial"/>
                <w:i/>
                <w:iCs/>
                <w:sz w:val="20"/>
                <w:szCs w:val="20"/>
              </w:rPr>
              <w:t>4</w:t>
            </w:r>
          </w:p>
        </w:tc>
      </w:tr>
      <w:tr w:rsidRPr="005A2497" w:rsidR="00160958" w:rsidTr="553DA2EE" w14:paraId="05C8E232" w14:textId="77777777">
        <w:tc>
          <w:tcPr>
            <w:tcW w:w="3539" w:type="dxa"/>
            <w:shd w:val="clear" w:color="auto" w:fill="66B0AB"/>
          </w:tcPr>
          <w:p w:rsidRPr="005A2497" w:rsidR="00160958" w:rsidP="00843326" w:rsidRDefault="00160958" w14:paraId="1E86F5BF" w14:textId="16DE1C25">
            <w:pPr>
              <w:pStyle w:val="NoSpacing"/>
              <w:rPr>
                <w:rFonts w:ascii="Arial" w:hAnsi="Arial" w:cs="Arial"/>
                <w:sz w:val="20"/>
                <w:szCs w:val="20"/>
              </w:rPr>
            </w:pPr>
            <w:r w:rsidRPr="005A2497">
              <w:rPr>
                <w:rFonts w:ascii="Arial" w:hAnsi="Arial" w:cs="Arial"/>
                <w:sz w:val="20"/>
                <w:szCs w:val="20"/>
              </w:rPr>
              <w:t>Impact (financial and non-financial)</w:t>
            </w:r>
          </w:p>
        </w:tc>
        <w:tc>
          <w:tcPr>
            <w:tcW w:w="1985" w:type="dxa"/>
          </w:tcPr>
          <w:p w:rsidRPr="005A2497" w:rsidR="00160958" w:rsidP="00843326" w:rsidRDefault="00175AFF" w14:paraId="3A8E726F" w14:textId="1420830D">
            <w:pPr>
              <w:pStyle w:val="NoSpacing"/>
              <w:rPr>
                <w:rFonts w:ascii="Arial" w:hAnsi="Arial" w:cs="Arial"/>
                <w:i/>
                <w:iCs/>
                <w:sz w:val="20"/>
                <w:szCs w:val="20"/>
              </w:rPr>
            </w:pPr>
            <w:r>
              <w:rPr>
                <w:rFonts w:ascii="Arial" w:hAnsi="Arial" w:cs="Arial"/>
                <w:i/>
                <w:iCs/>
                <w:sz w:val="20"/>
                <w:szCs w:val="20"/>
              </w:rPr>
              <w:t>4</w:t>
            </w:r>
          </w:p>
        </w:tc>
      </w:tr>
    </w:tbl>
    <w:p w:rsidR="004A1720" w:rsidP="00843326" w:rsidRDefault="004A1720" w14:paraId="18E6866F" w14:textId="77777777">
      <w:pPr>
        <w:pStyle w:val="NoSpacing"/>
        <w:rPr>
          <w:rFonts w:ascii="Arial" w:hAnsi="Arial" w:cs="Arial"/>
          <w:sz w:val="20"/>
          <w:szCs w:val="20"/>
        </w:rPr>
      </w:pPr>
    </w:p>
    <w:p w:rsidR="00BE3A1C" w:rsidP="00B62381" w:rsidRDefault="00B62381" w14:paraId="51C6D2E1" w14:textId="64FF5D6C">
      <w:pPr>
        <w:pStyle w:val="NoSpacing"/>
        <w:jc w:val="both"/>
        <w:rPr>
          <w:rFonts w:ascii="Arial" w:hAnsi="Arial" w:cs="Arial"/>
          <w:sz w:val="20"/>
          <w:szCs w:val="20"/>
        </w:rPr>
      </w:pPr>
      <w:r>
        <w:rPr>
          <w:rFonts w:ascii="Arial" w:hAnsi="Arial" w:cs="Arial"/>
          <w:sz w:val="20"/>
          <w:szCs w:val="20"/>
        </w:rPr>
        <w:t xml:space="preserve">Note: This OBC sets out a way of working that joins together a series of initiatives taking place across the council. Combining the efforts of these initiatives will be difficult and effort to implement this approach across the borough is high. However, if backed, the impact can fundamentally shift the focus of service delivery in Luton and provide the foundations for many other savings initiatives proposed as part of the transformation programme and Luton 2040. </w:t>
      </w:r>
    </w:p>
    <w:p w:rsidRPr="005A2497" w:rsidR="00BE3A1C" w:rsidP="00843326" w:rsidRDefault="00BE3A1C" w14:paraId="12ACB7F0" w14:textId="77777777">
      <w:pPr>
        <w:pStyle w:val="NoSpacing"/>
        <w:rPr>
          <w:rFonts w:ascii="Arial" w:hAnsi="Arial" w:cs="Arial"/>
          <w:sz w:val="20"/>
          <w:szCs w:val="20"/>
        </w:rPr>
      </w:pPr>
    </w:p>
    <w:p w:rsidRPr="00DA514D" w:rsidR="00571824" w:rsidP="00DA514D" w:rsidRDefault="00571824" w14:paraId="5EC007D8" w14:textId="77777777">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Financial Delivery</w:t>
      </w:r>
    </w:p>
    <w:p w:rsidR="00B62381" w:rsidP="04C3D5B2" w:rsidRDefault="00B62381" w14:paraId="5EBB7B8F" w14:textId="77777777">
      <w:pPr>
        <w:rPr>
          <w:rFonts w:ascii="Arial" w:hAnsi="Arial" w:eastAsia="Arial" w:cs="Arial"/>
          <w:sz w:val="20"/>
          <w:szCs w:val="20"/>
        </w:rPr>
      </w:pPr>
    </w:p>
    <w:p w:rsidRPr="005A2497" w:rsidR="00BC7856" w:rsidP="04C3D5B2" w:rsidRDefault="7E15AFD9" w14:paraId="241C9B37" w14:textId="597FFEF4">
      <w:r w:rsidRPr="04C3D5B2">
        <w:rPr>
          <w:rFonts w:ascii="Arial" w:hAnsi="Arial" w:eastAsia="Arial" w:cs="Arial"/>
          <w:sz w:val="20"/>
          <w:szCs w:val="20"/>
        </w:rPr>
        <w:t xml:space="preserve">One off Investment required and savings </w:t>
      </w:r>
    </w:p>
    <w:tbl>
      <w:tblPr>
        <w:tblStyle w:val="TableGrid"/>
        <w:tblW w:w="0" w:type="auto"/>
        <w:tblLayout w:type="fixed"/>
        <w:tblLook w:val="04A0" w:firstRow="1" w:lastRow="0" w:firstColumn="1" w:lastColumn="0" w:noHBand="0" w:noVBand="1"/>
      </w:tblPr>
      <w:tblGrid>
        <w:gridCol w:w="2056"/>
        <w:gridCol w:w="1416"/>
        <w:gridCol w:w="1416"/>
        <w:gridCol w:w="1416"/>
        <w:gridCol w:w="1416"/>
        <w:gridCol w:w="1296"/>
      </w:tblGrid>
      <w:tr w:rsidR="04C3D5B2" w:rsidTr="553DA2EE" w14:paraId="0F63A654" w14:textId="77777777">
        <w:trPr>
          <w:trHeight w:val="255"/>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0EC16581" w14:textId="3CD3FE39">
            <w:r w:rsidRPr="04C3D5B2">
              <w:rPr>
                <w:rFonts w:ascii="Arial" w:hAnsi="Arial" w:eastAsia="Arial" w:cs="Arial"/>
                <w:b/>
                <w:bCs/>
                <w:sz w:val="20"/>
                <w:szCs w:val="20"/>
              </w:rPr>
              <w:t xml:space="preserve"> </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529A556E" w14:textId="14B18FA5">
            <w:r w:rsidRPr="04C3D5B2">
              <w:rPr>
                <w:rFonts w:ascii="Arial" w:hAnsi="Arial" w:eastAsia="Arial" w:cs="Arial"/>
                <w:b/>
                <w:bCs/>
                <w:color w:val="000000" w:themeColor="text1"/>
                <w:sz w:val="20"/>
                <w:szCs w:val="20"/>
              </w:rPr>
              <w:t>23/24</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02265AD6" w14:textId="2849D28F">
            <w:r w:rsidRPr="04C3D5B2">
              <w:rPr>
                <w:rFonts w:ascii="Arial" w:hAnsi="Arial" w:eastAsia="Arial" w:cs="Arial"/>
                <w:b/>
                <w:bCs/>
                <w:color w:val="000000" w:themeColor="text1"/>
                <w:sz w:val="20"/>
                <w:szCs w:val="20"/>
              </w:rPr>
              <w:t>24/25</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43D1D7B1" w14:textId="1FD4BC23">
            <w:r w:rsidRPr="04C3D5B2">
              <w:rPr>
                <w:rFonts w:ascii="Arial" w:hAnsi="Arial" w:eastAsia="Arial" w:cs="Arial"/>
                <w:b/>
                <w:bCs/>
                <w:color w:val="000000" w:themeColor="text1"/>
                <w:sz w:val="20"/>
                <w:szCs w:val="20"/>
              </w:rPr>
              <w:t>25/26</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39AE2246" w14:textId="2B4CAE84">
            <w:r w:rsidRPr="04C3D5B2">
              <w:rPr>
                <w:rFonts w:ascii="Arial" w:hAnsi="Arial" w:eastAsia="Arial" w:cs="Arial"/>
                <w:b/>
                <w:bCs/>
                <w:color w:val="000000" w:themeColor="text1"/>
                <w:sz w:val="20"/>
                <w:szCs w:val="20"/>
              </w:rPr>
              <w:t>26/27</w:t>
            </w:r>
          </w:p>
        </w:tc>
        <w:tc>
          <w:tcPr>
            <w:tcW w:w="129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66A0B4D7" w14:textId="6823F7CB">
            <w:r w:rsidRPr="04C3D5B2">
              <w:rPr>
                <w:rFonts w:ascii="Arial" w:hAnsi="Arial" w:eastAsia="Arial" w:cs="Arial"/>
                <w:b/>
                <w:bCs/>
                <w:color w:val="000000" w:themeColor="text1"/>
                <w:sz w:val="20"/>
                <w:szCs w:val="20"/>
              </w:rPr>
              <w:t>Total</w:t>
            </w:r>
          </w:p>
        </w:tc>
      </w:tr>
      <w:tr w:rsidR="04C3D5B2" w:rsidTr="553DA2EE" w14:paraId="2B294125" w14:textId="77777777">
        <w:trPr>
          <w:trHeight w:val="255"/>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5E9E3D4A" w14:textId="44B7C748">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One-off Investment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04C3D5B2" w:rsidRDefault="5D80A4FE" w14:paraId="78B92FF8" w14:textId="33F6C30C">
            <w:pPr>
              <w:rPr>
                <w:rFonts w:ascii="Arial" w:hAnsi="Arial" w:eastAsia="Arial" w:cs="Arial"/>
                <w:sz w:val="20"/>
                <w:szCs w:val="20"/>
              </w:rPr>
            </w:pPr>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D80A4FE" w14:paraId="7A2AB938" w14:textId="4093EF1F">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D80A4FE" w14:paraId="1D32A47F" w14:textId="69629B31">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D80A4FE" w14:paraId="498CE3AD" w14:textId="45FFF953">
            <w:r w:rsidRPr="553DA2EE">
              <w:rPr>
                <w:rFonts w:ascii="Arial" w:hAnsi="Arial" w:eastAsia="Arial" w:cs="Arial"/>
                <w:sz w:val="20"/>
                <w:szCs w:val="20"/>
              </w:rPr>
              <w:t>-</w:t>
            </w:r>
          </w:p>
        </w:tc>
        <w:tc>
          <w:tcPr>
            <w:tcW w:w="129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D80A4FE" w14:paraId="541BDB81" w14:textId="78E2FA59">
            <w:r w:rsidRPr="553DA2EE">
              <w:rPr>
                <w:rFonts w:ascii="Arial" w:hAnsi="Arial" w:eastAsia="Arial" w:cs="Arial"/>
                <w:sz w:val="20"/>
                <w:szCs w:val="20"/>
              </w:rPr>
              <w:t>-</w:t>
            </w:r>
          </w:p>
        </w:tc>
      </w:tr>
      <w:tr w:rsidR="04C3D5B2" w:rsidTr="553DA2EE" w14:paraId="41DCADCB" w14:textId="77777777">
        <w:trPr>
          <w:trHeight w:val="270"/>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3C8F98DD" w14:textId="2C5DA3EF">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One-off Savings</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354701" w14:paraId="426C84A6" w14:textId="002F146A">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354701" w14:paraId="7DD4CA55" w14:textId="1AD96E50">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354701" w14:paraId="59976FC5" w14:textId="0715454A">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354701" w14:paraId="21BC53E5" w14:textId="7EAA2F8D">
            <w:r w:rsidRPr="553DA2EE">
              <w:rPr>
                <w:rFonts w:ascii="Arial" w:hAnsi="Arial" w:eastAsia="Arial" w:cs="Arial"/>
                <w:sz w:val="20"/>
                <w:szCs w:val="20"/>
              </w:rPr>
              <w:t>-</w:t>
            </w:r>
          </w:p>
        </w:tc>
        <w:tc>
          <w:tcPr>
            <w:tcW w:w="129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354701" w14:paraId="6CC9C087" w14:textId="2BDE07EC">
            <w:r w:rsidRPr="553DA2EE">
              <w:rPr>
                <w:rFonts w:ascii="Arial" w:hAnsi="Arial" w:eastAsia="Arial" w:cs="Arial"/>
                <w:sz w:val="20"/>
                <w:szCs w:val="20"/>
              </w:rPr>
              <w:t>-</w:t>
            </w:r>
          </w:p>
        </w:tc>
      </w:tr>
    </w:tbl>
    <w:p w:rsidRPr="005A2497" w:rsidR="00BC7856" w:rsidP="04C3D5B2" w:rsidRDefault="7E15AFD9" w14:paraId="721782FD" w14:textId="6C1A7176">
      <w:pPr>
        <w:rPr>
          <w:rFonts w:ascii="Arial" w:hAnsi="Arial" w:eastAsia="Arial" w:cs="Arial"/>
          <w:sz w:val="20"/>
          <w:szCs w:val="20"/>
        </w:rPr>
      </w:pPr>
      <w:r w:rsidRPr="04C3D5B2">
        <w:rPr>
          <w:rFonts w:ascii="Arial" w:hAnsi="Arial" w:eastAsia="Arial" w:cs="Arial"/>
          <w:sz w:val="20"/>
          <w:szCs w:val="20"/>
        </w:rPr>
        <w:t xml:space="preserve"> </w:t>
      </w:r>
    </w:p>
    <w:p w:rsidRPr="005A2497" w:rsidR="00BC7856" w:rsidP="04C3D5B2" w:rsidRDefault="7E15AFD9" w14:paraId="578C1BCD" w14:textId="2CD65710">
      <w:pPr>
        <w:rPr>
          <w:rFonts w:ascii="Arial" w:hAnsi="Arial" w:eastAsia="Arial" w:cs="Arial"/>
          <w:sz w:val="20"/>
          <w:szCs w:val="20"/>
        </w:rPr>
      </w:pPr>
      <w:r w:rsidRPr="04C3D5B2">
        <w:rPr>
          <w:rFonts w:ascii="Arial" w:hAnsi="Arial" w:eastAsia="Arial" w:cs="Arial"/>
          <w:sz w:val="20"/>
          <w:szCs w:val="20"/>
        </w:rPr>
        <w:t xml:space="preserve">Ongoing investments and savings </w:t>
      </w:r>
    </w:p>
    <w:tbl>
      <w:tblPr>
        <w:tblStyle w:val="TableGrid"/>
        <w:tblW w:w="0" w:type="auto"/>
        <w:tblLayout w:type="fixed"/>
        <w:tblLook w:val="04A0" w:firstRow="1" w:lastRow="0" w:firstColumn="1" w:lastColumn="0" w:noHBand="0" w:noVBand="1"/>
      </w:tblPr>
      <w:tblGrid>
        <w:gridCol w:w="2056"/>
        <w:gridCol w:w="1416"/>
        <w:gridCol w:w="1416"/>
        <w:gridCol w:w="1416"/>
        <w:gridCol w:w="1416"/>
        <w:gridCol w:w="1296"/>
      </w:tblGrid>
      <w:tr w:rsidR="04C3D5B2" w:rsidTr="553DA2EE" w14:paraId="5D57003C" w14:textId="77777777">
        <w:trPr>
          <w:trHeight w:val="255"/>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2ADA34FA" w14:textId="285E67E8">
            <w:pPr>
              <w:rPr>
                <w:rFonts w:ascii="Arial" w:hAnsi="Arial" w:eastAsia="Arial" w:cs="Arial"/>
                <w:b/>
                <w:bCs/>
                <w:sz w:val="20"/>
                <w:szCs w:val="20"/>
              </w:rPr>
            </w:pPr>
            <w:r w:rsidRPr="04C3D5B2">
              <w:rPr>
                <w:rFonts w:ascii="Arial" w:hAnsi="Arial" w:eastAsia="Arial" w:cs="Arial"/>
                <w:b/>
                <w:bCs/>
                <w:sz w:val="20"/>
                <w:szCs w:val="20"/>
              </w:rPr>
              <w:t xml:space="preserve"> </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36365F8D" w14:textId="3BE9226E">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23/24</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125F5458" w14:textId="33535707">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24/25</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3F0BF30E" w14:textId="18609AB9">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25/26</w:t>
            </w:r>
          </w:p>
        </w:tc>
        <w:tc>
          <w:tcPr>
            <w:tcW w:w="141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19D32F38" w14:textId="7554BD9A">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26/27</w:t>
            </w:r>
          </w:p>
        </w:tc>
        <w:tc>
          <w:tcPr>
            <w:tcW w:w="129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35BB60E5" w14:textId="504A1584">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Total</w:t>
            </w:r>
          </w:p>
        </w:tc>
      </w:tr>
      <w:tr w:rsidR="04C3D5B2" w:rsidTr="553DA2EE" w14:paraId="753E6C09" w14:textId="77777777">
        <w:trPr>
          <w:trHeight w:val="255"/>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06F73427" w14:textId="1EE5AFE0">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Recurring Investment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04C3D5B2" w:rsidRDefault="64E36DAB" w14:paraId="75A4F87D" w14:textId="745AEC5F">
            <w:pPr>
              <w:rPr>
                <w:rFonts w:ascii="Arial" w:hAnsi="Arial" w:eastAsia="Arial" w:cs="Arial"/>
                <w:sz w:val="20"/>
                <w:szCs w:val="20"/>
              </w:rPr>
            </w:pPr>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64E36DAB" w14:paraId="720E52CD" w14:textId="75423ED3">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64E36DAB" w14:paraId="133B6427" w14:textId="762ECB11">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64E36DAB" w14:paraId="0EA77AE6" w14:textId="23F22CC5">
            <w:r w:rsidRPr="553DA2EE">
              <w:rPr>
                <w:rFonts w:ascii="Arial" w:hAnsi="Arial" w:eastAsia="Arial" w:cs="Arial"/>
                <w:sz w:val="20"/>
                <w:szCs w:val="20"/>
              </w:rPr>
              <w:t>-</w:t>
            </w:r>
          </w:p>
        </w:tc>
        <w:tc>
          <w:tcPr>
            <w:tcW w:w="129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64E36DAB" w14:paraId="0EB51BE6" w14:textId="23386210">
            <w:r w:rsidRPr="553DA2EE">
              <w:rPr>
                <w:rFonts w:ascii="Arial" w:hAnsi="Arial" w:eastAsia="Arial" w:cs="Arial"/>
                <w:sz w:val="20"/>
                <w:szCs w:val="20"/>
              </w:rPr>
              <w:t>-</w:t>
            </w:r>
          </w:p>
        </w:tc>
      </w:tr>
      <w:tr w:rsidR="04C3D5B2" w:rsidTr="553DA2EE" w14:paraId="3488183A" w14:textId="77777777">
        <w:trPr>
          <w:trHeight w:val="270"/>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679AC3B4" w14:textId="477AF164">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Recurring Savings</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04C3D5B2" w:rsidRDefault="234D5CE7" w14:paraId="1B266E61" w14:textId="393136E8">
            <w:pPr>
              <w:rPr>
                <w:rFonts w:ascii="Arial" w:hAnsi="Arial" w:eastAsia="Arial" w:cs="Arial"/>
                <w:sz w:val="20"/>
                <w:szCs w:val="20"/>
              </w:rPr>
            </w:pPr>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4D5CE7" w14:paraId="2231A2EF" w14:textId="1EC2AEEA">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4D5CE7" w14:paraId="7B158F03" w14:textId="5006CE14">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4D5CE7" w14:paraId="295C03A2" w14:textId="0FBF35A7">
            <w:r w:rsidRPr="553DA2EE">
              <w:rPr>
                <w:rFonts w:ascii="Arial" w:hAnsi="Arial" w:eastAsia="Arial" w:cs="Arial"/>
                <w:sz w:val="20"/>
                <w:szCs w:val="20"/>
              </w:rPr>
              <w:t>-</w:t>
            </w:r>
          </w:p>
        </w:tc>
        <w:tc>
          <w:tcPr>
            <w:tcW w:w="129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234D5CE7" w14:paraId="659F57D1" w14:textId="63D574C3">
            <w:r w:rsidRPr="553DA2EE">
              <w:rPr>
                <w:rFonts w:ascii="Arial" w:hAnsi="Arial" w:eastAsia="Arial" w:cs="Arial"/>
                <w:sz w:val="20"/>
                <w:szCs w:val="20"/>
              </w:rPr>
              <w:t>-</w:t>
            </w:r>
          </w:p>
        </w:tc>
      </w:tr>
      <w:tr w:rsidR="04C3D5B2" w:rsidTr="553DA2EE" w14:paraId="285466CB" w14:textId="77777777">
        <w:trPr>
          <w:trHeight w:val="255"/>
        </w:trPr>
        <w:tc>
          <w:tcPr>
            <w:tcW w:w="2056" w:type="dxa"/>
            <w:tcBorders>
              <w:top w:val="single" w:color="auto" w:sz="8" w:space="0"/>
              <w:left w:val="single" w:color="auto" w:sz="8" w:space="0"/>
              <w:bottom w:val="single" w:color="auto" w:sz="8" w:space="0"/>
              <w:right w:val="single" w:color="auto" w:sz="8" w:space="0"/>
            </w:tcBorders>
            <w:shd w:val="clear" w:color="auto" w:fill="66B0AB"/>
            <w:tcMar>
              <w:left w:w="108" w:type="dxa"/>
              <w:right w:w="108" w:type="dxa"/>
            </w:tcMar>
          </w:tcPr>
          <w:p w:rsidR="04C3D5B2" w:rsidP="04C3D5B2" w:rsidRDefault="04C3D5B2" w14:paraId="7394C626" w14:textId="5683339C">
            <w:pPr>
              <w:rPr>
                <w:rFonts w:ascii="Arial" w:hAnsi="Arial" w:eastAsia="Arial" w:cs="Arial"/>
                <w:b/>
                <w:bCs/>
                <w:color w:val="000000" w:themeColor="text1"/>
                <w:sz w:val="20"/>
                <w:szCs w:val="20"/>
              </w:rPr>
            </w:pPr>
            <w:r w:rsidRPr="04C3D5B2">
              <w:rPr>
                <w:rFonts w:ascii="Arial" w:hAnsi="Arial" w:eastAsia="Arial" w:cs="Arial"/>
                <w:b/>
                <w:bCs/>
                <w:color w:val="000000" w:themeColor="text1"/>
                <w:sz w:val="20"/>
                <w:szCs w:val="20"/>
              </w:rPr>
              <w:t>Net Savings</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04C3D5B2" w:rsidRDefault="54AA1AFA" w14:paraId="7A071492" w14:textId="3877A216">
            <w:pPr>
              <w:rPr>
                <w:rFonts w:ascii="Arial" w:hAnsi="Arial" w:eastAsia="Arial" w:cs="Arial"/>
                <w:sz w:val="20"/>
                <w:szCs w:val="20"/>
              </w:rPr>
            </w:pPr>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4AA1AFA" w14:paraId="33477D36" w14:textId="10D4EEE1">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4AA1AFA" w14:paraId="0D577274" w14:textId="7527859E">
            <w:r w:rsidRPr="553DA2EE">
              <w:rPr>
                <w:rFonts w:ascii="Arial" w:hAnsi="Arial" w:eastAsia="Arial" w:cs="Arial"/>
                <w:sz w:val="20"/>
                <w:szCs w:val="20"/>
              </w:rPr>
              <w:t>-</w:t>
            </w:r>
          </w:p>
        </w:tc>
        <w:tc>
          <w:tcPr>
            <w:tcW w:w="141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553DA2EE" w:rsidRDefault="54AA1AFA" w14:paraId="67E15DEF" w14:textId="52450DA8">
            <w:r w:rsidRPr="553DA2EE">
              <w:rPr>
                <w:rFonts w:ascii="Arial" w:hAnsi="Arial" w:eastAsia="Arial" w:cs="Arial"/>
                <w:sz w:val="20"/>
                <w:szCs w:val="20"/>
              </w:rPr>
              <w:t>-</w:t>
            </w:r>
          </w:p>
        </w:tc>
        <w:tc>
          <w:tcPr>
            <w:tcW w:w="1296" w:type="dxa"/>
            <w:tcBorders>
              <w:top w:val="single" w:color="auto" w:sz="8" w:space="0"/>
              <w:left w:val="single" w:color="auto" w:sz="8" w:space="0"/>
              <w:bottom w:val="single" w:color="auto" w:sz="8" w:space="0"/>
              <w:right w:val="single" w:color="auto" w:sz="8" w:space="0"/>
            </w:tcBorders>
            <w:tcMar>
              <w:left w:w="108" w:type="dxa"/>
              <w:right w:w="108" w:type="dxa"/>
            </w:tcMar>
          </w:tcPr>
          <w:p w:rsidR="04C3D5B2" w:rsidP="04C3D5B2" w:rsidRDefault="54AA1AFA" w14:paraId="5D48D0EC" w14:textId="179E738D">
            <w:pPr>
              <w:rPr>
                <w:rFonts w:ascii="Arial" w:hAnsi="Arial" w:eastAsia="Arial" w:cs="Arial"/>
                <w:sz w:val="20"/>
                <w:szCs w:val="20"/>
              </w:rPr>
            </w:pPr>
            <w:r w:rsidRPr="553DA2EE">
              <w:rPr>
                <w:rFonts w:ascii="Arial" w:hAnsi="Arial" w:eastAsia="Arial" w:cs="Arial"/>
                <w:sz w:val="20"/>
                <w:szCs w:val="20"/>
              </w:rPr>
              <w:t>-</w:t>
            </w:r>
          </w:p>
        </w:tc>
      </w:tr>
    </w:tbl>
    <w:p w:rsidRPr="005A2497" w:rsidR="00571824" w:rsidP="00843326" w:rsidRDefault="00571824" w14:paraId="52086C13" w14:textId="77777777">
      <w:pPr>
        <w:pStyle w:val="NoSpacing"/>
        <w:rPr>
          <w:rFonts w:ascii="Arial" w:hAnsi="Arial" w:cs="Arial"/>
          <w:sz w:val="20"/>
          <w:szCs w:val="20"/>
        </w:rPr>
      </w:pPr>
    </w:p>
    <w:p w:rsidRPr="00DA514D" w:rsidR="002A1C25" w:rsidP="00DA514D" w:rsidRDefault="002A1C25" w14:paraId="0BE74156" w14:textId="2BB4204B">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Non-Cashable Benefits</w:t>
      </w:r>
    </w:p>
    <w:p w:rsidRPr="005A2497" w:rsidR="002A1C25" w:rsidP="00843326" w:rsidRDefault="002A1C25" w14:paraId="5591259F" w14:textId="77777777">
      <w:pPr>
        <w:pStyle w:val="NoSpacing"/>
        <w:rPr>
          <w:rFonts w:ascii="Arial" w:hAnsi="Arial" w:cs="Arial"/>
          <w:sz w:val="20"/>
          <w:szCs w:val="20"/>
        </w:rPr>
      </w:pPr>
    </w:p>
    <w:tbl>
      <w:tblPr>
        <w:tblStyle w:val="TableGrid"/>
        <w:tblW w:w="8968" w:type="dxa"/>
        <w:tblLook w:val="04A0" w:firstRow="1" w:lastRow="0" w:firstColumn="1" w:lastColumn="0" w:noHBand="0" w:noVBand="1"/>
      </w:tblPr>
      <w:tblGrid>
        <w:gridCol w:w="2068"/>
        <w:gridCol w:w="6900"/>
      </w:tblGrid>
      <w:tr w:rsidRPr="005A2497" w:rsidR="007C5A82" w:rsidTr="553DA2EE" w14:paraId="46B58774" w14:textId="70A58CDF">
        <w:trPr>
          <w:trHeight w:val="300"/>
        </w:trPr>
        <w:tc>
          <w:tcPr>
            <w:tcW w:w="2068" w:type="dxa"/>
            <w:shd w:val="clear" w:color="auto" w:fill="66B0AB"/>
          </w:tcPr>
          <w:p w:rsidRPr="005A2497" w:rsidR="007C5A82" w:rsidP="00C31626" w:rsidRDefault="007C5A82" w14:paraId="2AA4FDAD" w14:textId="7C4F8FA8">
            <w:pPr>
              <w:pStyle w:val="NoSpacing"/>
              <w:rPr>
                <w:rFonts w:ascii="Arial" w:hAnsi="Arial" w:cs="Arial"/>
                <w:b/>
                <w:bCs/>
                <w:sz w:val="20"/>
                <w:szCs w:val="20"/>
              </w:rPr>
            </w:pPr>
            <w:r w:rsidRPr="005A2497">
              <w:rPr>
                <w:rFonts w:ascii="Arial" w:hAnsi="Arial" w:cs="Arial"/>
                <w:b/>
                <w:bCs/>
                <w:sz w:val="20"/>
                <w:szCs w:val="20"/>
              </w:rPr>
              <w:t>Benefit</w:t>
            </w:r>
          </w:p>
        </w:tc>
        <w:tc>
          <w:tcPr>
            <w:tcW w:w="6900" w:type="dxa"/>
            <w:shd w:val="clear" w:color="auto" w:fill="66B0AB"/>
          </w:tcPr>
          <w:p w:rsidRPr="005A2497" w:rsidR="007C5A82" w:rsidP="00C31626" w:rsidRDefault="007C5A82" w14:paraId="16A4AE0B" w14:textId="137AAD1B">
            <w:pPr>
              <w:pStyle w:val="NoSpacing"/>
              <w:rPr>
                <w:rFonts w:ascii="Arial" w:hAnsi="Arial" w:cs="Arial"/>
                <w:b/>
                <w:bCs/>
                <w:sz w:val="20"/>
                <w:szCs w:val="20"/>
              </w:rPr>
            </w:pPr>
            <w:r w:rsidRPr="005A2497">
              <w:rPr>
                <w:rFonts w:ascii="Arial" w:hAnsi="Arial" w:cs="Arial"/>
                <w:b/>
                <w:bCs/>
                <w:sz w:val="20"/>
                <w:szCs w:val="20"/>
              </w:rPr>
              <w:t>Description</w:t>
            </w:r>
          </w:p>
        </w:tc>
      </w:tr>
      <w:tr w:rsidRPr="005A2497" w:rsidR="007C5A82" w:rsidTr="553DA2EE" w14:paraId="1BA50B45" w14:textId="6855154C">
        <w:trPr>
          <w:trHeight w:val="300"/>
        </w:trPr>
        <w:tc>
          <w:tcPr>
            <w:tcW w:w="2068" w:type="dxa"/>
            <w:shd w:val="clear" w:color="auto" w:fill="66B0AB"/>
          </w:tcPr>
          <w:p w:rsidRPr="005A2497" w:rsidR="007C5A82" w:rsidP="00C31626" w:rsidRDefault="004143C4" w14:paraId="3D1A5478" w14:textId="0E0B270F">
            <w:pPr>
              <w:pStyle w:val="NoSpacing"/>
              <w:rPr>
                <w:rFonts w:ascii="Arial" w:hAnsi="Arial" w:cs="Arial"/>
                <w:b/>
                <w:bCs/>
                <w:sz w:val="20"/>
                <w:szCs w:val="20"/>
              </w:rPr>
            </w:pPr>
            <w:r w:rsidRPr="005A2497">
              <w:rPr>
                <w:rFonts w:ascii="Arial" w:hAnsi="Arial" w:cs="Arial"/>
                <w:b/>
                <w:bCs/>
                <w:sz w:val="20"/>
                <w:szCs w:val="20"/>
              </w:rPr>
              <w:t>Customer Experience</w:t>
            </w:r>
          </w:p>
        </w:tc>
        <w:tc>
          <w:tcPr>
            <w:tcW w:w="6900" w:type="dxa"/>
          </w:tcPr>
          <w:p w:rsidR="007C5A82" w:rsidP="553DA2EE" w:rsidRDefault="002A7608" w14:paraId="744ADF20" w14:textId="17D09D91">
            <w:pPr>
              <w:pStyle w:val="NoSpacing"/>
              <w:rPr>
                <w:rFonts w:ascii="Arial" w:hAnsi="Arial" w:cs="Arial"/>
                <w:sz w:val="20"/>
                <w:szCs w:val="20"/>
              </w:rPr>
            </w:pPr>
            <w:r w:rsidRPr="553DA2EE">
              <w:rPr>
                <w:rFonts w:ascii="Arial" w:hAnsi="Arial" w:cs="Arial"/>
                <w:sz w:val="20"/>
                <w:szCs w:val="20"/>
              </w:rPr>
              <w:t xml:space="preserve">Services will be delivered within localities </w:t>
            </w:r>
            <w:r w:rsidRPr="553DA2EE" w:rsidR="00B62381">
              <w:rPr>
                <w:rFonts w:ascii="Arial" w:hAnsi="Arial" w:cs="Arial"/>
                <w:sz w:val="20"/>
                <w:szCs w:val="20"/>
              </w:rPr>
              <w:t>to specific needs</w:t>
            </w:r>
            <w:r w:rsidRPr="553DA2EE" w:rsidR="419B2AED">
              <w:rPr>
                <w:rFonts w:ascii="Arial" w:hAnsi="Arial" w:cs="Arial"/>
                <w:sz w:val="20"/>
                <w:szCs w:val="20"/>
              </w:rPr>
              <w:t>.</w:t>
            </w:r>
          </w:p>
          <w:p w:rsidRPr="005A2497" w:rsidR="00B62381" w:rsidP="553DA2EE" w:rsidRDefault="00B62381" w14:paraId="36274594" w14:textId="3F4773C1">
            <w:pPr>
              <w:pStyle w:val="NoSpacing"/>
              <w:rPr>
                <w:rFonts w:ascii="Arial" w:hAnsi="Arial" w:cs="Arial"/>
                <w:sz w:val="20"/>
                <w:szCs w:val="20"/>
              </w:rPr>
            </w:pPr>
            <w:r w:rsidRPr="553DA2EE">
              <w:rPr>
                <w:rFonts w:ascii="Arial" w:hAnsi="Arial" w:cs="Arial"/>
                <w:sz w:val="20"/>
                <w:szCs w:val="20"/>
              </w:rPr>
              <w:t>Operating to 15-minute neighbourhood principles</w:t>
            </w:r>
            <w:r w:rsidRPr="553DA2EE" w:rsidR="419B2AED">
              <w:rPr>
                <w:rFonts w:ascii="Arial" w:hAnsi="Arial" w:cs="Arial"/>
                <w:sz w:val="20"/>
                <w:szCs w:val="20"/>
              </w:rPr>
              <w:t>.</w:t>
            </w:r>
          </w:p>
        </w:tc>
      </w:tr>
      <w:tr w:rsidRPr="005A2497" w:rsidR="007C5A82" w:rsidTr="553DA2EE" w14:paraId="4BDD51CE" w14:textId="77777777">
        <w:trPr>
          <w:trHeight w:val="300"/>
        </w:trPr>
        <w:tc>
          <w:tcPr>
            <w:tcW w:w="2068" w:type="dxa"/>
            <w:shd w:val="clear" w:color="auto" w:fill="66B0AB"/>
          </w:tcPr>
          <w:p w:rsidRPr="005A2497" w:rsidR="007C5A82" w:rsidP="00C31626" w:rsidRDefault="004143C4" w14:paraId="3A39F61B" w14:textId="797B54D2">
            <w:pPr>
              <w:pStyle w:val="NoSpacing"/>
              <w:rPr>
                <w:rFonts w:ascii="Arial" w:hAnsi="Arial" w:cs="Arial"/>
                <w:b/>
                <w:bCs/>
                <w:sz w:val="20"/>
                <w:szCs w:val="20"/>
              </w:rPr>
            </w:pPr>
            <w:r w:rsidRPr="005A2497">
              <w:rPr>
                <w:rFonts w:ascii="Arial" w:hAnsi="Arial" w:cs="Arial"/>
                <w:b/>
                <w:bCs/>
                <w:sz w:val="20"/>
                <w:szCs w:val="20"/>
              </w:rPr>
              <w:t>Employee Experience</w:t>
            </w:r>
          </w:p>
        </w:tc>
        <w:tc>
          <w:tcPr>
            <w:tcW w:w="6900" w:type="dxa"/>
          </w:tcPr>
          <w:p w:rsidRPr="005A2497" w:rsidR="007C5A82" w:rsidP="553DA2EE" w:rsidRDefault="1F941E62" w14:paraId="5CA3454B" w14:textId="2EB34F18">
            <w:pPr>
              <w:pStyle w:val="NoSpacing"/>
              <w:rPr>
                <w:rFonts w:ascii="Arial" w:hAnsi="Arial" w:cs="Arial"/>
                <w:sz w:val="20"/>
                <w:szCs w:val="20"/>
              </w:rPr>
            </w:pPr>
            <w:r w:rsidRPr="553DA2EE">
              <w:rPr>
                <w:rFonts w:ascii="Arial" w:hAnsi="Arial" w:cs="Arial"/>
                <w:sz w:val="20"/>
                <w:szCs w:val="20"/>
              </w:rPr>
              <w:t>I</w:t>
            </w:r>
            <w:r w:rsidRPr="553DA2EE" w:rsidR="00B62381">
              <w:rPr>
                <w:rFonts w:ascii="Arial" w:hAnsi="Arial" w:cs="Arial"/>
                <w:sz w:val="20"/>
                <w:szCs w:val="20"/>
              </w:rPr>
              <w:t>ncreasingly joined up working across system partners and reducing ‘handoffs’ of needs between partner organisations</w:t>
            </w:r>
            <w:r w:rsidRPr="553DA2EE" w:rsidR="623860B6">
              <w:rPr>
                <w:rFonts w:ascii="Arial" w:hAnsi="Arial" w:cs="Arial"/>
                <w:sz w:val="20"/>
                <w:szCs w:val="20"/>
              </w:rPr>
              <w:t xml:space="preserve"> and the d</w:t>
            </w:r>
            <w:r w:rsidRPr="553DA2EE" w:rsidR="00B62381">
              <w:rPr>
                <w:rFonts w:ascii="Arial" w:hAnsi="Arial" w:cs="Arial"/>
                <w:sz w:val="20"/>
                <w:szCs w:val="20"/>
              </w:rPr>
              <w:t>elivery of 2040 ambitions</w:t>
            </w:r>
            <w:r w:rsidRPr="553DA2EE" w:rsidR="226C833D">
              <w:rPr>
                <w:rFonts w:ascii="Arial" w:hAnsi="Arial" w:cs="Arial"/>
                <w:sz w:val="20"/>
                <w:szCs w:val="20"/>
              </w:rPr>
              <w:t>.</w:t>
            </w:r>
          </w:p>
        </w:tc>
      </w:tr>
      <w:tr w:rsidRPr="005A2497" w:rsidR="007C5A82" w:rsidTr="553DA2EE" w14:paraId="390DCA3B" w14:textId="77777777">
        <w:trPr>
          <w:trHeight w:val="300"/>
        </w:trPr>
        <w:tc>
          <w:tcPr>
            <w:tcW w:w="2068" w:type="dxa"/>
            <w:shd w:val="clear" w:color="auto" w:fill="66B0AB"/>
          </w:tcPr>
          <w:p w:rsidRPr="005A2497" w:rsidR="007C5A82" w:rsidP="00C31626" w:rsidRDefault="004143C4" w14:paraId="2AF75F10" w14:textId="4E43D318">
            <w:pPr>
              <w:pStyle w:val="NoSpacing"/>
              <w:rPr>
                <w:rFonts w:ascii="Arial" w:hAnsi="Arial" w:cs="Arial"/>
                <w:b/>
                <w:bCs/>
                <w:sz w:val="20"/>
                <w:szCs w:val="20"/>
              </w:rPr>
            </w:pPr>
            <w:r w:rsidRPr="005A2497">
              <w:rPr>
                <w:rFonts w:ascii="Arial" w:hAnsi="Arial" w:cs="Arial"/>
                <w:b/>
                <w:bCs/>
                <w:sz w:val="20"/>
                <w:szCs w:val="20"/>
              </w:rPr>
              <w:t>Productivity</w:t>
            </w:r>
          </w:p>
        </w:tc>
        <w:tc>
          <w:tcPr>
            <w:tcW w:w="6900" w:type="dxa"/>
          </w:tcPr>
          <w:p w:rsidRPr="00B62381" w:rsidR="007C5A82" w:rsidP="553DA2EE" w:rsidRDefault="00B62381" w14:paraId="6F06AD4B" w14:textId="70DA9A3A">
            <w:pPr>
              <w:pStyle w:val="NoSpacing"/>
              <w:rPr>
                <w:rFonts w:ascii="Arial" w:hAnsi="Arial" w:cs="Arial"/>
                <w:sz w:val="20"/>
                <w:szCs w:val="20"/>
              </w:rPr>
            </w:pPr>
            <w:r w:rsidRPr="553DA2EE">
              <w:rPr>
                <w:rFonts w:ascii="Arial" w:hAnsi="Arial" w:cs="Arial"/>
                <w:sz w:val="20"/>
                <w:szCs w:val="20"/>
              </w:rPr>
              <w:t>Greater efficiency to meeting locality needs</w:t>
            </w:r>
            <w:r w:rsidRPr="553DA2EE" w:rsidR="3B4B2FED">
              <w:rPr>
                <w:rFonts w:ascii="Arial" w:hAnsi="Arial" w:cs="Arial"/>
                <w:sz w:val="20"/>
                <w:szCs w:val="20"/>
              </w:rPr>
              <w:t>.</w:t>
            </w:r>
          </w:p>
        </w:tc>
      </w:tr>
      <w:tr w:rsidRPr="005A2497" w:rsidR="007C5A82" w:rsidTr="553DA2EE" w14:paraId="1E92AD23" w14:textId="77777777">
        <w:trPr>
          <w:trHeight w:val="300"/>
        </w:trPr>
        <w:tc>
          <w:tcPr>
            <w:tcW w:w="2068" w:type="dxa"/>
            <w:shd w:val="clear" w:color="auto" w:fill="66B0AB"/>
          </w:tcPr>
          <w:p w:rsidRPr="005A2497" w:rsidR="007C5A82" w:rsidP="00C31626" w:rsidRDefault="004143C4" w14:paraId="6858AAEF" w14:textId="536BC954">
            <w:pPr>
              <w:pStyle w:val="NoSpacing"/>
              <w:rPr>
                <w:rFonts w:ascii="Arial" w:hAnsi="Arial" w:cs="Arial"/>
                <w:b/>
                <w:bCs/>
                <w:sz w:val="20"/>
                <w:szCs w:val="20"/>
              </w:rPr>
            </w:pPr>
            <w:r w:rsidRPr="005A2497">
              <w:rPr>
                <w:rFonts w:ascii="Arial" w:hAnsi="Arial" w:cs="Arial"/>
                <w:b/>
                <w:bCs/>
                <w:sz w:val="20"/>
                <w:szCs w:val="20"/>
              </w:rPr>
              <w:lastRenderedPageBreak/>
              <w:t>Social</w:t>
            </w:r>
          </w:p>
        </w:tc>
        <w:tc>
          <w:tcPr>
            <w:tcW w:w="6900" w:type="dxa"/>
          </w:tcPr>
          <w:p w:rsidR="00B62381" w:rsidP="553DA2EE" w:rsidRDefault="00B62381" w14:paraId="665DDEAF" w14:textId="1399741B">
            <w:pPr>
              <w:pStyle w:val="NoSpacing"/>
              <w:rPr>
                <w:rFonts w:ascii="Arial" w:hAnsi="Arial" w:cs="Arial"/>
                <w:sz w:val="20"/>
                <w:szCs w:val="20"/>
              </w:rPr>
            </w:pPr>
            <w:r w:rsidRPr="553DA2EE">
              <w:rPr>
                <w:rFonts w:ascii="Arial" w:hAnsi="Arial" w:cs="Arial"/>
                <w:sz w:val="20"/>
                <w:szCs w:val="20"/>
              </w:rPr>
              <w:t>Social inclusion and community cohesion (as set out in fairness strategy)</w:t>
            </w:r>
            <w:r w:rsidRPr="553DA2EE" w:rsidR="44AFCAEE">
              <w:rPr>
                <w:rFonts w:ascii="Arial" w:hAnsi="Arial" w:cs="Arial"/>
                <w:sz w:val="20"/>
                <w:szCs w:val="20"/>
              </w:rPr>
              <w:t>.</w:t>
            </w:r>
          </w:p>
          <w:p w:rsidR="00B62381" w:rsidP="553DA2EE" w:rsidRDefault="00B62381" w14:paraId="31BC4640" w14:textId="39D8E33A">
            <w:pPr>
              <w:pStyle w:val="NoSpacing"/>
              <w:rPr>
                <w:rFonts w:ascii="Arial" w:hAnsi="Arial" w:cs="Arial"/>
                <w:sz w:val="20"/>
                <w:szCs w:val="20"/>
              </w:rPr>
            </w:pPr>
            <w:r w:rsidRPr="553DA2EE">
              <w:rPr>
                <w:rFonts w:ascii="Arial" w:hAnsi="Arial" w:cs="Arial"/>
                <w:sz w:val="20"/>
                <w:szCs w:val="20"/>
              </w:rPr>
              <w:t>Enabling the delivery of recommendations of Marmot report</w:t>
            </w:r>
            <w:r w:rsidRPr="553DA2EE" w:rsidR="29DB3FC0">
              <w:rPr>
                <w:rFonts w:ascii="Arial" w:hAnsi="Arial" w:cs="Arial"/>
                <w:sz w:val="20"/>
                <w:szCs w:val="20"/>
              </w:rPr>
              <w:t>.</w:t>
            </w:r>
          </w:p>
          <w:p w:rsidRPr="00B62381" w:rsidR="00B62381" w:rsidP="553DA2EE" w:rsidRDefault="00B62381" w14:paraId="2CA2719C" w14:textId="5808A206">
            <w:pPr>
              <w:pStyle w:val="NoSpacing"/>
              <w:rPr>
                <w:rFonts w:ascii="Arial" w:hAnsi="Arial" w:cs="Arial"/>
                <w:sz w:val="20"/>
                <w:szCs w:val="20"/>
              </w:rPr>
            </w:pPr>
            <w:r w:rsidRPr="553DA2EE">
              <w:rPr>
                <w:rFonts w:ascii="Arial" w:hAnsi="Arial" w:cs="Arial"/>
                <w:sz w:val="20"/>
                <w:szCs w:val="20"/>
              </w:rPr>
              <w:t>Reduction in the reliance on low level social care services with demand managed within community settings</w:t>
            </w:r>
            <w:r w:rsidRPr="553DA2EE" w:rsidR="27C525EF">
              <w:rPr>
                <w:rFonts w:ascii="Arial" w:hAnsi="Arial" w:cs="Arial"/>
                <w:sz w:val="20"/>
                <w:szCs w:val="20"/>
              </w:rPr>
              <w:t>.</w:t>
            </w:r>
          </w:p>
        </w:tc>
      </w:tr>
      <w:tr w:rsidRPr="005A2497" w:rsidR="007C5A82" w:rsidTr="553DA2EE" w14:paraId="1C510A8A" w14:textId="3BE7C0F4">
        <w:trPr>
          <w:trHeight w:val="300"/>
        </w:trPr>
        <w:tc>
          <w:tcPr>
            <w:tcW w:w="2068" w:type="dxa"/>
            <w:shd w:val="clear" w:color="auto" w:fill="66B0AB"/>
          </w:tcPr>
          <w:p w:rsidRPr="005A2497" w:rsidR="007C5A82" w:rsidP="00C31626" w:rsidRDefault="004143C4" w14:paraId="25AE1B01" w14:textId="54EC7FB0">
            <w:pPr>
              <w:pStyle w:val="NoSpacing"/>
              <w:rPr>
                <w:rFonts w:ascii="Arial" w:hAnsi="Arial" w:cs="Arial"/>
                <w:b/>
                <w:bCs/>
                <w:sz w:val="20"/>
                <w:szCs w:val="20"/>
              </w:rPr>
            </w:pPr>
            <w:r w:rsidRPr="005A2497">
              <w:rPr>
                <w:rFonts w:ascii="Arial" w:hAnsi="Arial" w:cs="Arial"/>
                <w:b/>
                <w:bCs/>
                <w:sz w:val="20"/>
                <w:szCs w:val="20"/>
              </w:rPr>
              <w:t>Economic</w:t>
            </w:r>
          </w:p>
        </w:tc>
        <w:tc>
          <w:tcPr>
            <w:tcW w:w="6900" w:type="dxa"/>
          </w:tcPr>
          <w:p w:rsidRPr="005A2497" w:rsidR="007C5A82" w:rsidP="553DA2EE" w:rsidRDefault="00B62381" w14:paraId="234EAD09" w14:textId="5217A9AF">
            <w:pPr>
              <w:pStyle w:val="NoSpacing"/>
              <w:rPr>
                <w:rFonts w:ascii="Arial" w:hAnsi="Arial" w:cs="Arial"/>
                <w:sz w:val="20"/>
                <w:szCs w:val="20"/>
              </w:rPr>
            </w:pPr>
            <w:r w:rsidRPr="553DA2EE">
              <w:rPr>
                <w:rFonts w:ascii="Arial" w:hAnsi="Arial" w:cs="Arial"/>
                <w:sz w:val="20"/>
                <w:szCs w:val="20"/>
              </w:rPr>
              <w:t>Increased role of VCFSE across the borough, increased community capacity and capability and associated economic benefits of this (volunteer hours, skills development etc.)</w:t>
            </w:r>
            <w:r w:rsidRPr="553DA2EE" w:rsidR="6093B69D">
              <w:rPr>
                <w:rFonts w:ascii="Arial" w:hAnsi="Arial" w:cs="Arial"/>
                <w:sz w:val="20"/>
                <w:szCs w:val="20"/>
              </w:rPr>
              <w:t>.</w:t>
            </w:r>
          </w:p>
        </w:tc>
      </w:tr>
      <w:tr w:rsidRPr="005A2497" w:rsidR="007C5A82" w:rsidTr="553DA2EE" w14:paraId="3B09C3E4" w14:textId="0ED286C5">
        <w:trPr>
          <w:trHeight w:val="300"/>
        </w:trPr>
        <w:tc>
          <w:tcPr>
            <w:tcW w:w="2068" w:type="dxa"/>
            <w:shd w:val="clear" w:color="auto" w:fill="66B0AB"/>
          </w:tcPr>
          <w:p w:rsidRPr="005A2497" w:rsidR="007C5A82" w:rsidP="00C31626" w:rsidRDefault="004143C4" w14:paraId="6C0E028F" w14:textId="06E04E12">
            <w:pPr>
              <w:pStyle w:val="NoSpacing"/>
              <w:rPr>
                <w:rFonts w:ascii="Arial" w:hAnsi="Arial" w:cs="Arial"/>
                <w:b/>
                <w:bCs/>
                <w:sz w:val="20"/>
                <w:szCs w:val="20"/>
              </w:rPr>
            </w:pPr>
            <w:r w:rsidRPr="005A2497">
              <w:rPr>
                <w:rFonts w:ascii="Arial" w:hAnsi="Arial" w:cs="Arial"/>
                <w:b/>
                <w:bCs/>
                <w:sz w:val="20"/>
                <w:szCs w:val="20"/>
              </w:rPr>
              <w:t>Environmental</w:t>
            </w:r>
          </w:p>
        </w:tc>
        <w:tc>
          <w:tcPr>
            <w:tcW w:w="6900" w:type="dxa"/>
          </w:tcPr>
          <w:p w:rsidRPr="005A2497" w:rsidR="007C5A82" w:rsidP="00B62381" w:rsidRDefault="6093B69D" w14:paraId="70850B27" w14:textId="7A929279">
            <w:pPr>
              <w:pStyle w:val="NoSpacing"/>
              <w:rPr>
                <w:rFonts w:ascii="Arial" w:hAnsi="Arial" w:cs="Arial"/>
                <w:sz w:val="20"/>
                <w:szCs w:val="20"/>
              </w:rPr>
            </w:pPr>
            <w:r w:rsidRPr="553DA2EE">
              <w:rPr>
                <w:rFonts w:ascii="Arial" w:hAnsi="Arial" w:cs="Arial"/>
                <w:sz w:val="20"/>
                <w:szCs w:val="20"/>
              </w:rPr>
              <w:t>-</w:t>
            </w:r>
          </w:p>
        </w:tc>
      </w:tr>
    </w:tbl>
    <w:p w:rsidRPr="005A2497" w:rsidR="007C5A82" w:rsidP="00843326" w:rsidRDefault="007C5A82" w14:paraId="7FF01DC2" w14:textId="77777777">
      <w:pPr>
        <w:pStyle w:val="NoSpacing"/>
        <w:rPr>
          <w:rFonts w:ascii="Arial" w:hAnsi="Arial" w:cs="Arial"/>
          <w:sz w:val="20"/>
          <w:szCs w:val="20"/>
        </w:rPr>
      </w:pPr>
    </w:p>
    <w:p w:rsidRPr="00DA514D" w:rsidR="00571824" w:rsidP="00DA514D" w:rsidRDefault="009E688F" w14:paraId="774BB015" w14:textId="246B2C75">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R</w:t>
      </w:r>
      <w:r w:rsidRPr="00DA514D" w:rsidR="00571824">
        <w:rPr>
          <w:rFonts w:ascii="Arial" w:hAnsi="Arial" w:cs="Arial"/>
          <w:b/>
          <w:bCs/>
          <w:color w:val="FFFFFF" w:themeColor="background1"/>
          <w:sz w:val="20"/>
          <w:szCs w:val="20"/>
        </w:rPr>
        <w:t>esources</w:t>
      </w:r>
      <w:r w:rsidRPr="00DA514D" w:rsidR="00B6512A">
        <w:rPr>
          <w:rFonts w:ascii="Arial" w:hAnsi="Arial" w:cs="Arial"/>
          <w:b/>
          <w:bCs/>
          <w:color w:val="FFFFFF" w:themeColor="background1"/>
          <w:sz w:val="20"/>
          <w:szCs w:val="20"/>
        </w:rPr>
        <w:t xml:space="preserve"> and Stakeholders</w:t>
      </w:r>
    </w:p>
    <w:p w:rsidRPr="005A2497" w:rsidR="002A1C25" w:rsidP="00843326" w:rsidRDefault="003D2D72" w14:paraId="6C869535" w14:textId="3CD7FD31">
      <w:pPr>
        <w:pStyle w:val="NoSpacing"/>
        <w:rPr>
          <w:rFonts w:ascii="Arial" w:hAnsi="Arial" w:cs="Arial"/>
          <w:sz w:val="20"/>
          <w:szCs w:val="20"/>
        </w:rPr>
      </w:pPr>
      <w:r>
        <w:rPr>
          <w:rFonts w:ascii="Arial" w:hAnsi="Arial" w:cs="Arial"/>
          <w:sz w:val="20"/>
          <w:szCs w:val="20"/>
        </w:rPr>
        <w:t>The following summarises the team, and wider stakeholders involved in the project:</w:t>
      </w:r>
    </w:p>
    <w:tbl>
      <w:tblPr>
        <w:tblStyle w:val="TableGrid"/>
        <w:tblW w:w="0" w:type="auto"/>
        <w:tblLook w:val="04A0" w:firstRow="1" w:lastRow="0" w:firstColumn="1" w:lastColumn="0" w:noHBand="0" w:noVBand="1"/>
      </w:tblPr>
      <w:tblGrid>
        <w:gridCol w:w="2122"/>
        <w:gridCol w:w="6894"/>
      </w:tblGrid>
      <w:tr w:rsidRPr="005A2497" w:rsidR="00843326" w:rsidTr="553DA2EE" w14:paraId="7A4406D2" w14:textId="0DCC980B">
        <w:tc>
          <w:tcPr>
            <w:tcW w:w="2122" w:type="dxa"/>
            <w:shd w:val="clear" w:color="auto" w:fill="66B0AB"/>
          </w:tcPr>
          <w:p w:rsidRPr="005A2497" w:rsidR="00843326" w:rsidP="00843326" w:rsidRDefault="00843326" w14:paraId="2F950D55" w14:textId="231E582F">
            <w:pPr>
              <w:pStyle w:val="NoSpacing"/>
              <w:rPr>
                <w:rFonts w:ascii="Arial" w:hAnsi="Arial" w:cs="Arial"/>
                <w:b/>
                <w:bCs/>
                <w:sz w:val="20"/>
                <w:szCs w:val="20"/>
              </w:rPr>
            </w:pPr>
            <w:r w:rsidRPr="005A2497">
              <w:rPr>
                <w:rFonts w:ascii="Arial" w:hAnsi="Arial" w:cs="Arial"/>
                <w:b/>
                <w:bCs/>
                <w:sz w:val="20"/>
                <w:szCs w:val="20"/>
              </w:rPr>
              <w:t>Direct Team</w:t>
            </w:r>
          </w:p>
        </w:tc>
        <w:tc>
          <w:tcPr>
            <w:tcW w:w="6894" w:type="dxa"/>
          </w:tcPr>
          <w:p w:rsidRPr="00B62381" w:rsidR="00B62381" w:rsidP="553DA2EE" w:rsidRDefault="00B62381" w14:paraId="7CF1900B" w14:textId="27ECBB11">
            <w:pPr>
              <w:pStyle w:val="NoSpacing"/>
              <w:rPr>
                <w:rFonts w:ascii="Arial" w:hAnsi="Arial" w:cs="Arial"/>
                <w:sz w:val="20"/>
                <w:szCs w:val="20"/>
              </w:rPr>
            </w:pPr>
            <w:r w:rsidRPr="553DA2EE">
              <w:rPr>
                <w:rFonts w:ascii="Arial" w:hAnsi="Arial" w:cs="Arial"/>
                <w:sz w:val="20"/>
                <w:szCs w:val="20"/>
              </w:rPr>
              <w:t>Social Justice Unit</w:t>
            </w:r>
            <w:r w:rsidRPr="553DA2EE" w:rsidR="75BB2ACB">
              <w:rPr>
                <w:rFonts w:ascii="Arial" w:hAnsi="Arial" w:cs="Arial"/>
                <w:sz w:val="20"/>
                <w:szCs w:val="20"/>
              </w:rPr>
              <w:t xml:space="preserve">, </w:t>
            </w:r>
            <w:r w:rsidRPr="553DA2EE">
              <w:rPr>
                <w:rFonts w:ascii="Arial" w:hAnsi="Arial" w:cs="Arial"/>
                <w:sz w:val="20"/>
                <w:szCs w:val="20"/>
              </w:rPr>
              <w:t>Community Development</w:t>
            </w:r>
            <w:r w:rsidRPr="553DA2EE" w:rsidR="26C6DC44">
              <w:rPr>
                <w:rFonts w:ascii="Arial" w:hAnsi="Arial" w:cs="Arial"/>
                <w:sz w:val="20"/>
                <w:szCs w:val="20"/>
              </w:rPr>
              <w:t xml:space="preserve">, </w:t>
            </w:r>
            <w:r w:rsidRPr="553DA2EE">
              <w:rPr>
                <w:rFonts w:ascii="Arial" w:hAnsi="Arial" w:cs="Arial"/>
                <w:sz w:val="20"/>
                <w:szCs w:val="20"/>
              </w:rPr>
              <w:t>Property</w:t>
            </w:r>
          </w:p>
        </w:tc>
      </w:tr>
      <w:tr w:rsidRPr="005A2497" w:rsidR="00843326" w:rsidTr="553DA2EE" w14:paraId="7EE07A1F" w14:textId="549F86FB">
        <w:tc>
          <w:tcPr>
            <w:tcW w:w="2122" w:type="dxa"/>
            <w:shd w:val="clear" w:color="auto" w:fill="66B0AB"/>
          </w:tcPr>
          <w:p w:rsidRPr="005A2497" w:rsidR="00843326" w:rsidP="00843326" w:rsidRDefault="00843326" w14:paraId="597F2CA4" w14:textId="54198F9F">
            <w:pPr>
              <w:pStyle w:val="NoSpacing"/>
              <w:rPr>
                <w:rFonts w:ascii="Arial" w:hAnsi="Arial" w:cs="Arial"/>
                <w:b/>
                <w:bCs/>
                <w:sz w:val="20"/>
                <w:szCs w:val="20"/>
              </w:rPr>
            </w:pPr>
            <w:r w:rsidRPr="005A2497">
              <w:rPr>
                <w:rFonts w:ascii="Arial" w:hAnsi="Arial" w:cs="Arial"/>
                <w:b/>
                <w:bCs/>
                <w:sz w:val="20"/>
                <w:szCs w:val="20"/>
              </w:rPr>
              <w:t>Stakeholders – Governance and Decision Making</w:t>
            </w:r>
          </w:p>
        </w:tc>
        <w:tc>
          <w:tcPr>
            <w:tcW w:w="6894" w:type="dxa"/>
          </w:tcPr>
          <w:p w:rsidRPr="005A2497" w:rsidR="00B62381" w:rsidP="553DA2EE" w:rsidRDefault="00B62381" w14:paraId="070A2F84" w14:textId="3C473E5B">
            <w:pPr>
              <w:pStyle w:val="NoSpacing"/>
              <w:rPr>
                <w:rFonts w:ascii="Arial" w:hAnsi="Arial" w:cs="Arial"/>
                <w:sz w:val="20"/>
                <w:szCs w:val="20"/>
              </w:rPr>
            </w:pPr>
            <w:r w:rsidRPr="553DA2EE">
              <w:rPr>
                <w:rFonts w:ascii="Arial" w:hAnsi="Arial" w:cs="Arial"/>
                <w:sz w:val="20"/>
                <w:szCs w:val="20"/>
              </w:rPr>
              <w:t>LBC leadership</w:t>
            </w:r>
            <w:r w:rsidRPr="553DA2EE" w:rsidR="3BC26F67">
              <w:rPr>
                <w:rFonts w:ascii="Arial" w:hAnsi="Arial" w:cs="Arial"/>
                <w:sz w:val="20"/>
                <w:szCs w:val="20"/>
              </w:rPr>
              <w:t xml:space="preserve">, </w:t>
            </w:r>
            <w:r w:rsidRPr="553DA2EE">
              <w:rPr>
                <w:rFonts w:ascii="Arial" w:hAnsi="Arial" w:cs="Arial"/>
                <w:sz w:val="20"/>
                <w:szCs w:val="20"/>
              </w:rPr>
              <w:t>Partnership stakeholder group</w:t>
            </w:r>
          </w:p>
        </w:tc>
      </w:tr>
      <w:tr w:rsidRPr="005A2497" w:rsidR="00843326" w:rsidTr="553DA2EE" w14:paraId="39C051C0" w14:textId="7FFA811A">
        <w:tc>
          <w:tcPr>
            <w:tcW w:w="2122" w:type="dxa"/>
            <w:shd w:val="clear" w:color="auto" w:fill="66B0AB"/>
          </w:tcPr>
          <w:p w:rsidRPr="005A2497" w:rsidR="00843326" w:rsidP="00843326" w:rsidRDefault="00843326" w14:paraId="7F0B1DDA" w14:textId="33794406">
            <w:pPr>
              <w:pStyle w:val="NoSpacing"/>
              <w:rPr>
                <w:rFonts w:ascii="Arial" w:hAnsi="Arial" w:cs="Arial"/>
                <w:b/>
                <w:bCs/>
                <w:sz w:val="20"/>
                <w:szCs w:val="20"/>
              </w:rPr>
            </w:pPr>
            <w:r w:rsidRPr="005A2497">
              <w:rPr>
                <w:rFonts w:ascii="Arial" w:hAnsi="Arial" w:cs="Arial"/>
                <w:b/>
                <w:bCs/>
                <w:sz w:val="20"/>
                <w:szCs w:val="20"/>
              </w:rPr>
              <w:t>Stakeholders – Customers / Beneficiaries</w:t>
            </w:r>
          </w:p>
        </w:tc>
        <w:tc>
          <w:tcPr>
            <w:tcW w:w="6894" w:type="dxa"/>
          </w:tcPr>
          <w:p w:rsidRPr="005A2497" w:rsidR="00B62381" w:rsidP="553DA2EE" w:rsidRDefault="00B62381" w14:paraId="4837BA41" w14:textId="7292E963">
            <w:pPr>
              <w:pStyle w:val="NoSpacing"/>
              <w:rPr>
                <w:rFonts w:ascii="Arial" w:hAnsi="Arial" w:cs="Arial"/>
                <w:sz w:val="20"/>
                <w:szCs w:val="20"/>
              </w:rPr>
            </w:pPr>
            <w:r w:rsidRPr="553DA2EE">
              <w:rPr>
                <w:rFonts w:ascii="Arial" w:hAnsi="Arial" w:cs="Arial"/>
                <w:sz w:val="20"/>
                <w:szCs w:val="20"/>
              </w:rPr>
              <w:t>Community Groups</w:t>
            </w:r>
            <w:r w:rsidRPr="553DA2EE" w:rsidR="4992FECF">
              <w:rPr>
                <w:rFonts w:ascii="Arial" w:hAnsi="Arial" w:cs="Arial"/>
                <w:sz w:val="20"/>
                <w:szCs w:val="20"/>
              </w:rPr>
              <w:t xml:space="preserve">, </w:t>
            </w:r>
            <w:r w:rsidRPr="553DA2EE">
              <w:rPr>
                <w:rFonts w:ascii="Arial" w:hAnsi="Arial" w:cs="Arial"/>
                <w:sz w:val="20"/>
                <w:szCs w:val="20"/>
              </w:rPr>
              <w:t>Community Leaders</w:t>
            </w:r>
            <w:r w:rsidRPr="553DA2EE" w:rsidR="3522DC97">
              <w:rPr>
                <w:rFonts w:ascii="Arial" w:hAnsi="Arial" w:cs="Arial"/>
                <w:sz w:val="20"/>
                <w:szCs w:val="20"/>
              </w:rPr>
              <w:t xml:space="preserve">, </w:t>
            </w:r>
            <w:r w:rsidRPr="553DA2EE">
              <w:rPr>
                <w:rFonts w:ascii="Arial" w:hAnsi="Arial" w:cs="Arial"/>
                <w:sz w:val="20"/>
                <w:szCs w:val="20"/>
              </w:rPr>
              <w:t xml:space="preserve">Residents </w:t>
            </w:r>
          </w:p>
        </w:tc>
      </w:tr>
      <w:tr w:rsidRPr="005A2497" w:rsidR="00843326" w:rsidTr="553DA2EE" w14:paraId="26CB3A8B" w14:textId="030B0C07">
        <w:tc>
          <w:tcPr>
            <w:tcW w:w="2122" w:type="dxa"/>
            <w:shd w:val="clear" w:color="auto" w:fill="66B0AB"/>
          </w:tcPr>
          <w:p w:rsidRPr="005A2497" w:rsidR="00843326" w:rsidP="00843326" w:rsidRDefault="00843326" w14:paraId="3E88F27B" w14:textId="7E66EFAB">
            <w:pPr>
              <w:pStyle w:val="NoSpacing"/>
              <w:rPr>
                <w:rFonts w:ascii="Arial" w:hAnsi="Arial" w:cs="Arial"/>
                <w:b/>
                <w:bCs/>
                <w:sz w:val="20"/>
                <w:szCs w:val="20"/>
              </w:rPr>
            </w:pPr>
            <w:r w:rsidRPr="005A2497">
              <w:rPr>
                <w:rFonts w:ascii="Arial" w:hAnsi="Arial" w:cs="Arial"/>
                <w:b/>
                <w:bCs/>
                <w:sz w:val="20"/>
                <w:szCs w:val="20"/>
              </w:rPr>
              <w:t>Stakeholders – Providers / Delivery Teams / Partners</w:t>
            </w:r>
          </w:p>
        </w:tc>
        <w:tc>
          <w:tcPr>
            <w:tcW w:w="6894" w:type="dxa"/>
          </w:tcPr>
          <w:p w:rsidRPr="005A2497" w:rsidR="00F21F7E" w:rsidP="553DA2EE" w:rsidRDefault="63EAA774" w14:paraId="59D9192C" w14:textId="00FCDE63">
            <w:pPr>
              <w:pStyle w:val="NoSpacing"/>
              <w:rPr>
                <w:rFonts w:ascii="Arial" w:hAnsi="Arial" w:cs="Arial"/>
                <w:sz w:val="20"/>
                <w:szCs w:val="20"/>
              </w:rPr>
            </w:pPr>
            <w:r w:rsidRPr="553DA2EE">
              <w:rPr>
                <w:rFonts w:ascii="Arial" w:hAnsi="Arial" w:cs="Arial"/>
                <w:sz w:val="20"/>
                <w:szCs w:val="20"/>
              </w:rPr>
              <w:t>Community Groups</w:t>
            </w:r>
            <w:r w:rsidRPr="553DA2EE" w:rsidR="55B85C8B">
              <w:rPr>
                <w:rFonts w:ascii="Arial" w:hAnsi="Arial" w:cs="Arial"/>
                <w:sz w:val="20"/>
                <w:szCs w:val="20"/>
              </w:rPr>
              <w:t xml:space="preserve">, </w:t>
            </w:r>
            <w:r w:rsidRPr="553DA2EE">
              <w:rPr>
                <w:rFonts w:ascii="Arial" w:hAnsi="Arial" w:cs="Arial"/>
                <w:sz w:val="20"/>
                <w:szCs w:val="20"/>
              </w:rPr>
              <w:t>Community Leaders</w:t>
            </w:r>
            <w:r w:rsidRPr="553DA2EE" w:rsidR="5927ACEA">
              <w:rPr>
                <w:rFonts w:ascii="Arial" w:hAnsi="Arial" w:cs="Arial"/>
                <w:sz w:val="20"/>
                <w:szCs w:val="20"/>
              </w:rPr>
              <w:t xml:space="preserve">, </w:t>
            </w:r>
            <w:r w:rsidRPr="553DA2EE">
              <w:rPr>
                <w:rFonts w:ascii="Arial" w:hAnsi="Arial" w:cs="Arial"/>
                <w:sz w:val="20"/>
                <w:szCs w:val="20"/>
              </w:rPr>
              <w:t>Health</w:t>
            </w:r>
            <w:r w:rsidRPr="553DA2EE" w:rsidR="56F2B87A">
              <w:rPr>
                <w:rFonts w:ascii="Arial" w:hAnsi="Arial" w:cs="Arial"/>
                <w:sz w:val="20"/>
                <w:szCs w:val="20"/>
              </w:rPr>
              <w:t xml:space="preserve">, </w:t>
            </w:r>
            <w:r w:rsidRPr="553DA2EE">
              <w:rPr>
                <w:rFonts w:ascii="Arial" w:hAnsi="Arial" w:cs="Arial"/>
                <w:sz w:val="20"/>
                <w:szCs w:val="20"/>
              </w:rPr>
              <w:t>Public Health</w:t>
            </w:r>
            <w:r w:rsidRPr="553DA2EE" w:rsidR="5468AF6B">
              <w:rPr>
                <w:rFonts w:ascii="Arial" w:hAnsi="Arial" w:cs="Arial"/>
                <w:sz w:val="20"/>
                <w:szCs w:val="20"/>
              </w:rPr>
              <w:t xml:space="preserve">, </w:t>
            </w:r>
            <w:r w:rsidRPr="553DA2EE">
              <w:rPr>
                <w:rFonts w:ascii="Arial" w:hAnsi="Arial" w:cs="Arial"/>
                <w:sz w:val="20"/>
                <w:szCs w:val="20"/>
              </w:rPr>
              <w:t>Police</w:t>
            </w:r>
          </w:p>
        </w:tc>
      </w:tr>
    </w:tbl>
    <w:p w:rsidRPr="005A2497" w:rsidR="007F32C3" w:rsidP="00843326" w:rsidRDefault="007F32C3" w14:paraId="69F0AB4B" w14:textId="31A188E6">
      <w:pPr>
        <w:pStyle w:val="NoSpacing"/>
        <w:rPr>
          <w:rFonts w:ascii="Arial" w:hAnsi="Arial" w:cs="Arial"/>
          <w:sz w:val="20"/>
          <w:szCs w:val="20"/>
        </w:rPr>
      </w:pPr>
    </w:p>
    <w:p w:rsidRPr="00DA514D" w:rsidR="00531020" w:rsidP="00DA514D" w:rsidRDefault="00531020" w14:paraId="50E841B3" w14:textId="77777777">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Risks</w:t>
      </w:r>
    </w:p>
    <w:p w:rsidRPr="005A2497" w:rsidR="00531020" w:rsidP="00843326" w:rsidRDefault="00531020" w14:paraId="792D479E" w14:textId="77777777">
      <w:pPr>
        <w:pStyle w:val="NoSpacing"/>
        <w:rPr>
          <w:rFonts w:ascii="Arial" w:hAnsi="Arial" w:cs="Arial"/>
          <w:sz w:val="20"/>
          <w:szCs w:val="20"/>
        </w:rPr>
      </w:pPr>
      <w:r w:rsidRPr="005A2497">
        <w:rPr>
          <w:rFonts w:ascii="Arial" w:hAnsi="Arial" w:cs="Arial"/>
          <w:sz w:val="20"/>
          <w:szCs w:val="20"/>
        </w:rPr>
        <w:t>The following top risks should be considered for this project:</w:t>
      </w:r>
    </w:p>
    <w:tbl>
      <w:tblPr>
        <w:tblStyle w:val="TableGrid"/>
        <w:tblW w:w="0" w:type="auto"/>
        <w:tblLook w:val="04A0" w:firstRow="1" w:lastRow="0" w:firstColumn="1" w:lastColumn="0" w:noHBand="0" w:noVBand="1"/>
      </w:tblPr>
      <w:tblGrid>
        <w:gridCol w:w="703"/>
        <w:gridCol w:w="2299"/>
        <w:gridCol w:w="1246"/>
        <w:gridCol w:w="1276"/>
        <w:gridCol w:w="1275"/>
        <w:gridCol w:w="2217"/>
      </w:tblGrid>
      <w:tr w:rsidRPr="005A2497" w:rsidR="00531020" w:rsidTr="553DA2EE" w14:paraId="6A7E6517" w14:textId="77777777">
        <w:trPr>
          <w:trHeight w:val="120"/>
        </w:trPr>
        <w:tc>
          <w:tcPr>
            <w:tcW w:w="703" w:type="dxa"/>
            <w:shd w:val="clear" w:color="auto" w:fill="66B0AB"/>
          </w:tcPr>
          <w:p w:rsidRPr="005A2497" w:rsidR="00531020" w:rsidP="00843326" w:rsidRDefault="00531020" w14:paraId="59215F33" w14:textId="77777777">
            <w:pPr>
              <w:pStyle w:val="NoSpacing"/>
              <w:rPr>
                <w:rFonts w:ascii="Arial" w:hAnsi="Arial" w:cs="Arial"/>
                <w:b/>
                <w:bCs/>
                <w:sz w:val="20"/>
                <w:szCs w:val="20"/>
              </w:rPr>
            </w:pPr>
            <w:r w:rsidRPr="005A2497">
              <w:rPr>
                <w:rFonts w:ascii="Arial" w:hAnsi="Arial" w:cs="Arial"/>
                <w:b/>
                <w:bCs/>
                <w:sz w:val="20"/>
                <w:szCs w:val="20"/>
              </w:rPr>
              <w:t>Ref</w:t>
            </w:r>
          </w:p>
        </w:tc>
        <w:tc>
          <w:tcPr>
            <w:tcW w:w="2299" w:type="dxa"/>
            <w:shd w:val="clear" w:color="auto" w:fill="66B0AB"/>
          </w:tcPr>
          <w:p w:rsidRPr="005A2497" w:rsidR="00531020" w:rsidP="00843326" w:rsidRDefault="00531020" w14:paraId="704E0975" w14:textId="77777777">
            <w:pPr>
              <w:pStyle w:val="NoSpacing"/>
              <w:rPr>
                <w:rFonts w:ascii="Arial" w:hAnsi="Arial" w:cs="Arial"/>
                <w:b/>
                <w:bCs/>
                <w:sz w:val="20"/>
                <w:szCs w:val="20"/>
              </w:rPr>
            </w:pPr>
            <w:r w:rsidRPr="005A2497">
              <w:rPr>
                <w:rFonts w:ascii="Arial" w:hAnsi="Arial" w:cs="Arial"/>
                <w:b/>
                <w:bCs/>
                <w:sz w:val="20"/>
                <w:szCs w:val="20"/>
              </w:rPr>
              <w:t>Risk</w:t>
            </w:r>
          </w:p>
        </w:tc>
        <w:tc>
          <w:tcPr>
            <w:tcW w:w="1246" w:type="dxa"/>
            <w:shd w:val="clear" w:color="auto" w:fill="66B0AB"/>
          </w:tcPr>
          <w:p w:rsidRPr="005A2497" w:rsidR="00531020" w:rsidP="00843326" w:rsidRDefault="00531020" w14:paraId="7CCDB6DA" w14:textId="77777777">
            <w:pPr>
              <w:pStyle w:val="NoSpacing"/>
              <w:rPr>
                <w:rFonts w:ascii="Arial" w:hAnsi="Arial" w:cs="Arial"/>
                <w:b/>
                <w:bCs/>
                <w:sz w:val="20"/>
                <w:szCs w:val="20"/>
              </w:rPr>
            </w:pPr>
            <w:r w:rsidRPr="005A2497">
              <w:rPr>
                <w:rFonts w:ascii="Arial" w:hAnsi="Arial" w:cs="Arial"/>
                <w:b/>
                <w:bCs/>
                <w:sz w:val="20"/>
                <w:szCs w:val="20"/>
              </w:rPr>
              <w:t>Likelihood</w:t>
            </w:r>
          </w:p>
        </w:tc>
        <w:tc>
          <w:tcPr>
            <w:tcW w:w="1276" w:type="dxa"/>
            <w:shd w:val="clear" w:color="auto" w:fill="66B0AB"/>
          </w:tcPr>
          <w:p w:rsidRPr="005A2497" w:rsidR="00531020" w:rsidP="00843326" w:rsidRDefault="00531020" w14:paraId="7AECB204" w14:textId="77777777">
            <w:pPr>
              <w:pStyle w:val="NoSpacing"/>
              <w:rPr>
                <w:rFonts w:ascii="Arial" w:hAnsi="Arial" w:cs="Arial"/>
                <w:b/>
                <w:bCs/>
                <w:sz w:val="20"/>
                <w:szCs w:val="20"/>
              </w:rPr>
            </w:pPr>
            <w:r w:rsidRPr="005A2497">
              <w:rPr>
                <w:rFonts w:ascii="Arial" w:hAnsi="Arial" w:cs="Arial"/>
                <w:b/>
                <w:bCs/>
                <w:sz w:val="20"/>
                <w:szCs w:val="20"/>
              </w:rPr>
              <w:t>Impact</w:t>
            </w:r>
          </w:p>
        </w:tc>
        <w:tc>
          <w:tcPr>
            <w:tcW w:w="1275" w:type="dxa"/>
            <w:shd w:val="clear" w:color="auto" w:fill="66B0AB"/>
          </w:tcPr>
          <w:p w:rsidRPr="005A2497" w:rsidR="00531020" w:rsidP="00843326" w:rsidRDefault="00531020" w14:paraId="65764826" w14:textId="77777777">
            <w:pPr>
              <w:pStyle w:val="NoSpacing"/>
              <w:rPr>
                <w:rFonts w:ascii="Arial" w:hAnsi="Arial" w:cs="Arial"/>
                <w:b/>
                <w:bCs/>
                <w:sz w:val="20"/>
                <w:szCs w:val="20"/>
              </w:rPr>
            </w:pPr>
            <w:r w:rsidRPr="005A2497">
              <w:rPr>
                <w:rFonts w:ascii="Arial" w:hAnsi="Arial" w:cs="Arial"/>
                <w:b/>
                <w:bCs/>
                <w:sz w:val="20"/>
                <w:szCs w:val="20"/>
              </w:rPr>
              <w:t>Total</w:t>
            </w:r>
          </w:p>
        </w:tc>
        <w:tc>
          <w:tcPr>
            <w:tcW w:w="2217" w:type="dxa"/>
            <w:shd w:val="clear" w:color="auto" w:fill="66B0AB"/>
          </w:tcPr>
          <w:p w:rsidRPr="005A2497" w:rsidR="00531020" w:rsidP="00843326" w:rsidRDefault="00531020" w14:paraId="05BACE06" w14:textId="77777777">
            <w:pPr>
              <w:pStyle w:val="NoSpacing"/>
              <w:rPr>
                <w:rFonts w:ascii="Arial" w:hAnsi="Arial" w:cs="Arial"/>
                <w:b/>
                <w:bCs/>
                <w:sz w:val="20"/>
                <w:szCs w:val="20"/>
              </w:rPr>
            </w:pPr>
            <w:r w:rsidRPr="005A2497">
              <w:rPr>
                <w:rFonts w:ascii="Arial" w:hAnsi="Arial" w:cs="Arial"/>
                <w:b/>
                <w:bCs/>
                <w:sz w:val="20"/>
                <w:szCs w:val="20"/>
              </w:rPr>
              <w:t>Mitigations</w:t>
            </w:r>
          </w:p>
        </w:tc>
      </w:tr>
      <w:tr w:rsidRPr="005A2497" w:rsidR="00531020" w:rsidTr="553DA2EE" w14:paraId="7F21F007" w14:textId="77777777">
        <w:tc>
          <w:tcPr>
            <w:tcW w:w="703" w:type="dxa"/>
          </w:tcPr>
          <w:p w:rsidRPr="005A2497" w:rsidR="00531020" w:rsidP="00843326" w:rsidRDefault="00531020" w14:paraId="0DF903F1" w14:textId="77777777">
            <w:pPr>
              <w:pStyle w:val="NoSpacing"/>
              <w:rPr>
                <w:rFonts w:ascii="Arial" w:hAnsi="Arial" w:cs="Arial"/>
                <w:sz w:val="20"/>
                <w:szCs w:val="20"/>
              </w:rPr>
            </w:pPr>
            <w:r w:rsidRPr="005A2497">
              <w:rPr>
                <w:rFonts w:ascii="Arial" w:hAnsi="Arial" w:cs="Arial"/>
                <w:sz w:val="20"/>
                <w:szCs w:val="20"/>
              </w:rPr>
              <w:t>1</w:t>
            </w:r>
          </w:p>
        </w:tc>
        <w:tc>
          <w:tcPr>
            <w:tcW w:w="2299" w:type="dxa"/>
          </w:tcPr>
          <w:p w:rsidRPr="00557319" w:rsidR="00531020" w:rsidP="00B62381" w:rsidRDefault="70EA934B" w14:paraId="2518ED33" w14:textId="2B5F54CC">
            <w:pPr>
              <w:pStyle w:val="NoSpacing"/>
              <w:rPr>
                <w:rFonts w:ascii="Arial" w:hAnsi="Arial" w:cs="Arial"/>
                <w:sz w:val="20"/>
                <w:szCs w:val="20"/>
              </w:rPr>
            </w:pPr>
            <w:r w:rsidRPr="553DA2EE">
              <w:rPr>
                <w:rFonts w:ascii="Arial" w:hAnsi="Arial" w:cs="Arial"/>
                <w:sz w:val="20"/>
                <w:szCs w:val="20"/>
              </w:rPr>
              <w:t>I</w:t>
            </w:r>
            <w:r w:rsidRPr="553DA2EE" w:rsidR="482BC0E3">
              <w:rPr>
                <w:rFonts w:ascii="Arial" w:hAnsi="Arial" w:cs="Arial"/>
                <w:sz w:val="20"/>
                <w:szCs w:val="20"/>
              </w:rPr>
              <w:t>f</w:t>
            </w:r>
            <w:r w:rsidRPr="553DA2EE" w:rsidR="00B62381">
              <w:rPr>
                <w:rFonts w:ascii="Arial" w:hAnsi="Arial" w:cs="Arial"/>
                <w:sz w:val="20"/>
                <w:szCs w:val="20"/>
              </w:rPr>
              <w:t xml:space="preserve"> built assets are not available, </w:t>
            </w:r>
            <w:r w:rsidRPr="553DA2EE" w:rsidR="4332F40F">
              <w:rPr>
                <w:rFonts w:ascii="Arial" w:hAnsi="Arial" w:cs="Arial"/>
                <w:sz w:val="20"/>
                <w:szCs w:val="20"/>
              </w:rPr>
              <w:t>then</w:t>
            </w:r>
            <w:r w:rsidRPr="553DA2EE" w:rsidR="00B62381">
              <w:rPr>
                <w:rFonts w:ascii="Arial" w:hAnsi="Arial" w:cs="Arial"/>
                <w:sz w:val="20"/>
                <w:szCs w:val="20"/>
              </w:rPr>
              <w:t xml:space="preserve"> face to face service delivery </w:t>
            </w:r>
            <w:r w:rsidRPr="553DA2EE" w:rsidR="0A2D5A2E">
              <w:rPr>
                <w:rFonts w:ascii="Arial" w:hAnsi="Arial" w:cs="Arial"/>
                <w:sz w:val="20"/>
                <w:szCs w:val="20"/>
              </w:rPr>
              <w:t>cannot</w:t>
            </w:r>
            <w:r w:rsidRPr="553DA2EE" w:rsidR="00B62381">
              <w:rPr>
                <w:rFonts w:ascii="Arial" w:hAnsi="Arial" w:cs="Arial"/>
                <w:sz w:val="20"/>
                <w:szCs w:val="20"/>
              </w:rPr>
              <w:t xml:space="preserve"> take place</w:t>
            </w:r>
            <w:r w:rsidR="004C64ED">
              <w:rPr>
                <w:rFonts w:ascii="Arial" w:hAnsi="Arial" w:cs="Arial"/>
                <w:sz w:val="20"/>
                <w:szCs w:val="20"/>
              </w:rPr>
              <w:t>.</w:t>
            </w:r>
          </w:p>
        </w:tc>
        <w:tc>
          <w:tcPr>
            <w:tcW w:w="1246" w:type="dxa"/>
            <w:vAlign w:val="center"/>
          </w:tcPr>
          <w:p w:rsidRPr="00551C79" w:rsidR="00531020" w:rsidP="00843326" w:rsidRDefault="00B62381" w14:paraId="48507D4B" w14:textId="7A695A34">
            <w:pPr>
              <w:pStyle w:val="NoSpacing"/>
              <w:rPr>
                <w:rFonts w:ascii="Arial" w:hAnsi="Arial" w:cs="Arial"/>
                <w:sz w:val="20"/>
                <w:szCs w:val="20"/>
              </w:rPr>
            </w:pPr>
            <w:r w:rsidRPr="00551C79">
              <w:rPr>
                <w:rFonts w:ascii="Arial" w:hAnsi="Arial" w:cs="Arial"/>
                <w:sz w:val="20"/>
                <w:szCs w:val="20"/>
              </w:rPr>
              <w:t>2</w:t>
            </w:r>
          </w:p>
        </w:tc>
        <w:tc>
          <w:tcPr>
            <w:tcW w:w="1276" w:type="dxa"/>
            <w:vAlign w:val="center"/>
          </w:tcPr>
          <w:p w:rsidRPr="00551C79" w:rsidR="00531020" w:rsidP="00843326" w:rsidRDefault="00B62381" w14:paraId="52E36FD3" w14:textId="0F99AE1C">
            <w:pPr>
              <w:pStyle w:val="NoSpacing"/>
              <w:rPr>
                <w:rFonts w:ascii="Arial" w:hAnsi="Arial" w:cs="Arial"/>
                <w:sz w:val="20"/>
                <w:szCs w:val="20"/>
              </w:rPr>
            </w:pPr>
            <w:r w:rsidRPr="00551C79">
              <w:rPr>
                <w:rFonts w:ascii="Arial" w:hAnsi="Arial" w:cs="Arial"/>
                <w:sz w:val="20"/>
                <w:szCs w:val="20"/>
              </w:rPr>
              <w:t>5</w:t>
            </w:r>
          </w:p>
        </w:tc>
        <w:tc>
          <w:tcPr>
            <w:tcW w:w="1275" w:type="dxa"/>
            <w:vAlign w:val="center"/>
          </w:tcPr>
          <w:p w:rsidRPr="00551C79" w:rsidR="00531020" w:rsidP="00843326" w:rsidRDefault="00B62381" w14:paraId="7A45D9B9" w14:textId="5484197B">
            <w:pPr>
              <w:pStyle w:val="NoSpacing"/>
              <w:rPr>
                <w:rFonts w:ascii="Arial" w:hAnsi="Arial" w:cs="Arial"/>
                <w:sz w:val="20"/>
                <w:szCs w:val="20"/>
              </w:rPr>
            </w:pPr>
            <w:r w:rsidRPr="00551C79">
              <w:rPr>
                <w:rFonts w:ascii="Arial" w:hAnsi="Arial" w:cs="Arial"/>
                <w:sz w:val="20"/>
                <w:szCs w:val="20"/>
              </w:rPr>
              <w:t>10</w:t>
            </w:r>
          </w:p>
        </w:tc>
        <w:tc>
          <w:tcPr>
            <w:tcW w:w="2217" w:type="dxa"/>
          </w:tcPr>
          <w:p w:rsidRPr="00551C79" w:rsidR="00501FC7" w:rsidP="00843326" w:rsidRDefault="00B62381" w14:paraId="64BE99DF" w14:textId="2E3E4CA3">
            <w:pPr>
              <w:pStyle w:val="NoSpacing"/>
              <w:rPr>
                <w:rFonts w:ascii="Arial" w:hAnsi="Arial" w:cs="Arial"/>
                <w:sz w:val="20"/>
                <w:szCs w:val="20"/>
              </w:rPr>
            </w:pPr>
            <w:r w:rsidRPr="00551C79">
              <w:rPr>
                <w:rFonts w:ascii="Arial" w:hAnsi="Arial" w:cs="Arial"/>
                <w:sz w:val="20"/>
                <w:szCs w:val="20"/>
              </w:rPr>
              <w:t>Align with CLC OBC under Place workstream. Determine availability of setting identified above</w:t>
            </w:r>
            <w:r w:rsidRPr="00551C79" w:rsidR="210E6FB1">
              <w:rPr>
                <w:rFonts w:ascii="Arial" w:hAnsi="Arial" w:cs="Arial"/>
                <w:sz w:val="20"/>
                <w:szCs w:val="20"/>
              </w:rPr>
              <w:t>.</w:t>
            </w:r>
          </w:p>
        </w:tc>
      </w:tr>
      <w:tr w:rsidRPr="005A2497" w:rsidR="00531020" w:rsidTr="553DA2EE" w14:paraId="727669BE" w14:textId="77777777">
        <w:tc>
          <w:tcPr>
            <w:tcW w:w="703" w:type="dxa"/>
          </w:tcPr>
          <w:p w:rsidRPr="005A2497" w:rsidR="00531020" w:rsidP="00843326" w:rsidRDefault="00531020" w14:paraId="54022B96" w14:textId="77777777">
            <w:pPr>
              <w:pStyle w:val="NoSpacing"/>
              <w:rPr>
                <w:rFonts w:ascii="Arial" w:hAnsi="Arial" w:cs="Arial"/>
                <w:sz w:val="20"/>
                <w:szCs w:val="20"/>
              </w:rPr>
            </w:pPr>
            <w:r w:rsidRPr="005A2497">
              <w:rPr>
                <w:rFonts w:ascii="Arial" w:hAnsi="Arial" w:cs="Arial"/>
                <w:sz w:val="20"/>
                <w:szCs w:val="20"/>
              </w:rPr>
              <w:t>2</w:t>
            </w:r>
          </w:p>
        </w:tc>
        <w:tc>
          <w:tcPr>
            <w:tcW w:w="2299" w:type="dxa"/>
          </w:tcPr>
          <w:p w:rsidRPr="005A2497" w:rsidR="00531020" w:rsidP="00843326" w:rsidRDefault="00B62381" w14:paraId="724EFAD2" w14:textId="0344E1B7">
            <w:pPr>
              <w:pStyle w:val="NoSpacing"/>
              <w:rPr>
                <w:rFonts w:ascii="Arial" w:hAnsi="Arial" w:cs="Arial"/>
                <w:sz w:val="20"/>
                <w:szCs w:val="20"/>
              </w:rPr>
            </w:pPr>
            <w:r w:rsidRPr="553DA2EE">
              <w:rPr>
                <w:rFonts w:ascii="Arial" w:hAnsi="Arial" w:cs="Arial"/>
                <w:sz w:val="20"/>
                <w:szCs w:val="20"/>
              </w:rPr>
              <w:t>I</w:t>
            </w:r>
            <w:r w:rsidRPr="553DA2EE" w:rsidR="65177A64">
              <w:rPr>
                <w:rFonts w:ascii="Arial" w:hAnsi="Arial" w:cs="Arial"/>
                <w:sz w:val="20"/>
                <w:szCs w:val="20"/>
              </w:rPr>
              <w:t>f</w:t>
            </w:r>
            <w:r w:rsidRPr="553DA2EE">
              <w:rPr>
                <w:rFonts w:ascii="Arial" w:hAnsi="Arial" w:cs="Arial"/>
                <w:sz w:val="20"/>
                <w:szCs w:val="20"/>
              </w:rPr>
              <w:t xml:space="preserve"> community groups do not have capacity or capability to deliver</w:t>
            </w:r>
            <w:r w:rsidRPr="553DA2EE" w:rsidR="0E3FE2F3">
              <w:rPr>
                <w:rFonts w:ascii="Arial" w:hAnsi="Arial" w:cs="Arial"/>
                <w:sz w:val="20"/>
                <w:szCs w:val="20"/>
              </w:rPr>
              <w:t>,</w:t>
            </w:r>
            <w:r w:rsidRPr="553DA2EE">
              <w:rPr>
                <w:rFonts w:ascii="Arial" w:hAnsi="Arial" w:cs="Arial"/>
                <w:sz w:val="20"/>
                <w:szCs w:val="20"/>
              </w:rPr>
              <w:t xml:space="preserve"> </w:t>
            </w:r>
            <w:r w:rsidRPr="553DA2EE" w:rsidR="6F9604BD">
              <w:rPr>
                <w:rFonts w:ascii="Arial" w:hAnsi="Arial" w:cs="Arial"/>
                <w:sz w:val="20"/>
                <w:szCs w:val="20"/>
              </w:rPr>
              <w:t>then</w:t>
            </w:r>
            <w:r w:rsidRPr="553DA2EE">
              <w:rPr>
                <w:rFonts w:ascii="Arial" w:hAnsi="Arial" w:cs="Arial"/>
                <w:sz w:val="20"/>
                <w:szCs w:val="20"/>
              </w:rPr>
              <w:t xml:space="preserve"> demand remains with council services</w:t>
            </w:r>
            <w:r w:rsidR="004C64ED">
              <w:rPr>
                <w:rFonts w:ascii="Arial" w:hAnsi="Arial" w:cs="Arial"/>
                <w:sz w:val="20"/>
                <w:szCs w:val="20"/>
              </w:rPr>
              <w:t>.</w:t>
            </w:r>
          </w:p>
        </w:tc>
        <w:tc>
          <w:tcPr>
            <w:tcW w:w="1246" w:type="dxa"/>
            <w:vAlign w:val="center"/>
          </w:tcPr>
          <w:p w:rsidRPr="005A2497" w:rsidR="00531020" w:rsidP="00843326" w:rsidRDefault="00B62381" w14:paraId="5AF9489E" w14:textId="1535C013">
            <w:pPr>
              <w:pStyle w:val="NoSpacing"/>
              <w:rPr>
                <w:rFonts w:ascii="Arial" w:hAnsi="Arial" w:cs="Arial"/>
                <w:sz w:val="20"/>
                <w:szCs w:val="20"/>
              </w:rPr>
            </w:pPr>
            <w:r>
              <w:rPr>
                <w:rFonts w:ascii="Arial" w:hAnsi="Arial" w:cs="Arial"/>
                <w:sz w:val="20"/>
                <w:szCs w:val="20"/>
              </w:rPr>
              <w:t>3</w:t>
            </w:r>
          </w:p>
        </w:tc>
        <w:tc>
          <w:tcPr>
            <w:tcW w:w="1276" w:type="dxa"/>
            <w:vAlign w:val="center"/>
          </w:tcPr>
          <w:p w:rsidRPr="005A2497" w:rsidR="00531020" w:rsidP="00843326" w:rsidRDefault="00B62381" w14:paraId="2863B8D4" w14:textId="4A165D29">
            <w:pPr>
              <w:pStyle w:val="NoSpacing"/>
              <w:rPr>
                <w:rFonts w:ascii="Arial" w:hAnsi="Arial" w:cs="Arial"/>
                <w:sz w:val="20"/>
                <w:szCs w:val="20"/>
              </w:rPr>
            </w:pPr>
            <w:r>
              <w:rPr>
                <w:rFonts w:ascii="Arial" w:hAnsi="Arial" w:cs="Arial"/>
                <w:sz w:val="20"/>
                <w:szCs w:val="20"/>
              </w:rPr>
              <w:t>3</w:t>
            </w:r>
          </w:p>
        </w:tc>
        <w:tc>
          <w:tcPr>
            <w:tcW w:w="1275" w:type="dxa"/>
            <w:vAlign w:val="center"/>
          </w:tcPr>
          <w:p w:rsidRPr="005A2497" w:rsidR="00531020" w:rsidP="00843326" w:rsidRDefault="00B62381" w14:paraId="14B67848" w14:textId="5700D9F1">
            <w:pPr>
              <w:pStyle w:val="NoSpacing"/>
              <w:rPr>
                <w:rFonts w:ascii="Arial" w:hAnsi="Arial" w:cs="Arial"/>
                <w:sz w:val="20"/>
                <w:szCs w:val="20"/>
              </w:rPr>
            </w:pPr>
            <w:r>
              <w:rPr>
                <w:rFonts w:ascii="Arial" w:hAnsi="Arial" w:cs="Arial"/>
                <w:sz w:val="20"/>
                <w:szCs w:val="20"/>
              </w:rPr>
              <w:t>9</w:t>
            </w:r>
          </w:p>
        </w:tc>
        <w:tc>
          <w:tcPr>
            <w:tcW w:w="2217" w:type="dxa"/>
          </w:tcPr>
          <w:p w:rsidR="00B62381" w:rsidP="00843326" w:rsidRDefault="00B62381" w14:paraId="024C7B81" w14:textId="06E6A357">
            <w:pPr>
              <w:pStyle w:val="NoSpacing"/>
              <w:rPr>
                <w:rFonts w:ascii="Arial" w:hAnsi="Arial" w:cs="Arial"/>
                <w:sz w:val="20"/>
                <w:szCs w:val="20"/>
              </w:rPr>
            </w:pPr>
            <w:r>
              <w:rPr>
                <w:rFonts w:ascii="Arial" w:hAnsi="Arial" w:cs="Arial"/>
                <w:sz w:val="20"/>
                <w:szCs w:val="20"/>
              </w:rPr>
              <w:t>Capacity building through use of grant funding (see social investment OBC</w:t>
            </w:r>
            <w:r w:rsidRPr="2CCF637D">
              <w:rPr>
                <w:rFonts w:ascii="Arial" w:hAnsi="Arial" w:cs="Arial"/>
                <w:sz w:val="20"/>
                <w:szCs w:val="20"/>
              </w:rPr>
              <w:t>)</w:t>
            </w:r>
            <w:r w:rsidRPr="2CCF637D" w:rsidR="6A01A9CE">
              <w:rPr>
                <w:rFonts w:ascii="Arial" w:hAnsi="Arial" w:cs="Arial"/>
                <w:sz w:val="20"/>
                <w:szCs w:val="20"/>
              </w:rPr>
              <w:t>.</w:t>
            </w:r>
          </w:p>
          <w:p w:rsidRPr="005A2497" w:rsidR="00B62381" w:rsidP="00843326" w:rsidRDefault="00B62381" w14:paraId="37311EC6" w14:textId="66A4BC57">
            <w:pPr>
              <w:pStyle w:val="NoSpacing"/>
              <w:rPr>
                <w:rFonts w:ascii="Arial" w:hAnsi="Arial" w:cs="Arial"/>
                <w:sz w:val="20"/>
                <w:szCs w:val="20"/>
              </w:rPr>
            </w:pPr>
            <w:r>
              <w:rPr>
                <w:rFonts w:ascii="Arial" w:hAnsi="Arial" w:cs="Arial"/>
                <w:sz w:val="20"/>
                <w:szCs w:val="20"/>
              </w:rPr>
              <w:t>Focussed capability building within localities to meet need</w:t>
            </w:r>
            <w:r w:rsidRPr="2CCF637D" w:rsidR="3A058858">
              <w:rPr>
                <w:rFonts w:ascii="Arial" w:hAnsi="Arial" w:cs="Arial"/>
                <w:sz w:val="20"/>
                <w:szCs w:val="20"/>
              </w:rPr>
              <w:t>.</w:t>
            </w:r>
          </w:p>
        </w:tc>
      </w:tr>
      <w:tr w:rsidRPr="005A2497" w:rsidR="00531020" w:rsidTr="553DA2EE" w14:paraId="1627D5A0" w14:textId="77777777">
        <w:tc>
          <w:tcPr>
            <w:tcW w:w="703" w:type="dxa"/>
          </w:tcPr>
          <w:p w:rsidRPr="005A2497" w:rsidR="00531020" w:rsidP="00843326" w:rsidRDefault="00531020" w14:paraId="43C399BB" w14:textId="77777777">
            <w:pPr>
              <w:pStyle w:val="NoSpacing"/>
              <w:rPr>
                <w:rFonts w:ascii="Arial" w:hAnsi="Arial" w:cs="Arial"/>
                <w:sz w:val="20"/>
                <w:szCs w:val="20"/>
              </w:rPr>
            </w:pPr>
            <w:r w:rsidRPr="005A2497">
              <w:rPr>
                <w:rFonts w:ascii="Arial" w:hAnsi="Arial" w:cs="Arial"/>
                <w:sz w:val="20"/>
                <w:szCs w:val="20"/>
              </w:rPr>
              <w:t>3</w:t>
            </w:r>
          </w:p>
        </w:tc>
        <w:tc>
          <w:tcPr>
            <w:tcW w:w="2299" w:type="dxa"/>
          </w:tcPr>
          <w:p w:rsidRPr="005A2497" w:rsidR="00531020" w:rsidP="00843326" w:rsidRDefault="00B62381" w14:paraId="41ED7094" w14:textId="0493E786">
            <w:pPr>
              <w:pStyle w:val="NoSpacing"/>
              <w:rPr>
                <w:rFonts w:ascii="Arial" w:hAnsi="Arial" w:cs="Arial"/>
                <w:sz w:val="20"/>
                <w:szCs w:val="20"/>
              </w:rPr>
            </w:pPr>
            <w:r w:rsidRPr="553DA2EE">
              <w:rPr>
                <w:rFonts w:ascii="Arial" w:hAnsi="Arial" w:cs="Arial"/>
                <w:sz w:val="20"/>
                <w:szCs w:val="20"/>
              </w:rPr>
              <w:t>I</w:t>
            </w:r>
            <w:r w:rsidRPr="553DA2EE" w:rsidR="7DB78524">
              <w:rPr>
                <w:rFonts w:ascii="Arial" w:hAnsi="Arial" w:cs="Arial"/>
                <w:sz w:val="20"/>
                <w:szCs w:val="20"/>
              </w:rPr>
              <w:t>f</w:t>
            </w:r>
            <w:r w:rsidRPr="553DA2EE">
              <w:rPr>
                <w:rFonts w:ascii="Arial" w:hAnsi="Arial" w:cs="Arial"/>
                <w:sz w:val="20"/>
                <w:szCs w:val="20"/>
              </w:rPr>
              <w:t xml:space="preserve"> the council needs quicker results than can be delivered through this model</w:t>
            </w:r>
            <w:r w:rsidRPr="553DA2EE" w:rsidR="568F4BDE">
              <w:rPr>
                <w:rFonts w:ascii="Arial" w:hAnsi="Arial" w:cs="Arial"/>
                <w:sz w:val="20"/>
                <w:szCs w:val="20"/>
              </w:rPr>
              <w:t>,</w:t>
            </w:r>
            <w:r w:rsidRPr="553DA2EE">
              <w:rPr>
                <w:rFonts w:ascii="Arial" w:hAnsi="Arial" w:cs="Arial"/>
                <w:sz w:val="20"/>
                <w:szCs w:val="20"/>
              </w:rPr>
              <w:t xml:space="preserve"> </w:t>
            </w:r>
            <w:r w:rsidRPr="553DA2EE" w:rsidR="223091B6">
              <w:rPr>
                <w:rFonts w:ascii="Arial" w:hAnsi="Arial" w:cs="Arial"/>
                <w:sz w:val="20"/>
                <w:szCs w:val="20"/>
              </w:rPr>
              <w:t>then</w:t>
            </w:r>
            <w:r w:rsidRPr="553DA2EE">
              <w:rPr>
                <w:rFonts w:ascii="Arial" w:hAnsi="Arial" w:cs="Arial"/>
                <w:sz w:val="20"/>
                <w:szCs w:val="20"/>
              </w:rPr>
              <w:t xml:space="preserve"> momentum may reduce over time</w:t>
            </w:r>
            <w:r w:rsidR="004C64ED">
              <w:rPr>
                <w:rFonts w:ascii="Arial" w:hAnsi="Arial" w:cs="Arial"/>
                <w:sz w:val="20"/>
                <w:szCs w:val="20"/>
              </w:rPr>
              <w:t>.</w:t>
            </w:r>
          </w:p>
        </w:tc>
        <w:tc>
          <w:tcPr>
            <w:tcW w:w="1246" w:type="dxa"/>
            <w:vAlign w:val="center"/>
          </w:tcPr>
          <w:p w:rsidRPr="005A2497" w:rsidR="00531020" w:rsidP="00843326" w:rsidRDefault="00B62381" w14:paraId="4D04A8D8" w14:textId="4D978C18">
            <w:pPr>
              <w:pStyle w:val="NoSpacing"/>
              <w:rPr>
                <w:rFonts w:ascii="Arial" w:hAnsi="Arial" w:cs="Arial"/>
                <w:sz w:val="20"/>
                <w:szCs w:val="20"/>
              </w:rPr>
            </w:pPr>
            <w:r>
              <w:rPr>
                <w:rFonts w:ascii="Arial" w:hAnsi="Arial" w:cs="Arial"/>
                <w:sz w:val="20"/>
                <w:szCs w:val="20"/>
              </w:rPr>
              <w:t>2</w:t>
            </w:r>
          </w:p>
        </w:tc>
        <w:tc>
          <w:tcPr>
            <w:tcW w:w="1276" w:type="dxa"/>
            <w:vAlign w:val="center"/>
          </w:tcPr>
          <w:p w:rsidRPr="005A2497" w:rsidR="00531020" w:rsidP="00843326" w:rsidRDefault="00B62381" w14:paraId="46CE4075" w14:textId="49E64B7C">
            <w:pPr>
              <w:pStyle w:val="NoSpacing"/>
              <w:rPr>
                <w:rFonts w:ascii="Arial" w:hAnsi="Arial" w:cs="Arial"/>
                <w:sz w:val="20"/>
                <w:szCs w:val="20"/>
              </w:rPr>
            </w:pPr>
            <w:r>
              <w:rPr>
                <w:rFonts w:ascii="Arial" w:hAnsi="Arial" w:cs="Arial"/>
                <w:sz w:val="20"/>
                <w:szCs w:val="20"/>
              </w:rPr>
              <w:t>4</w:t>
            </w:r>
          </w:p>
        </w:tc>
        <w:tc>
          <w:tcPr>
            <w:tcW w:w="1275" w:type="dxa"/>
            <w:vAlign w:val="center"/>
          </w:tcPr>
          <w:p w:rsidRPr="005A2497" w:rsidR="00531020" w:rsidP="00843326" w:rsidRDefault="00B62381" w14:paraId="718BA81C" w14:textId="22EABAED">
            <w:pPr>
              <w:pStyle w:val="NoSpacing"/>
              <w:rPr>
                <w:rFonts w:ascii="Arial" w:hAnsi="Arial" w:cs="Arial"/>
                <w:sz w:val="20"/>
                <w:szCs w:val="20"/>
              </w:rPr>
            </w:pPr>
            <w:r>
              <w:rPr>
                <w:rFonts w:ascii="Arial" w:hAnsi="Arial" w:cs="Arial"/>
                <w:sz w:val="20"/>
                <w:szCs w:val="20"/>
              </w:rPr>
              <w:t>8</w:t>
            </w:r>
          </w:p>
        </w:tc>
        <w:tc>
          <w:tcPr>
            <w:tcW w:w="2217" w:type="dxa"/>
          </w:tcPr>
          <w:p w:rsidR="00B62381" w:rsidP="00843326" w:rsidRDefault="00B62381" w14:paraId="2ECC3EEB" w14:textId="4345F567">
            <w:pPr>
              <w:pStyle w:val="NoSpacing"/>
              <w:rPr>
                <w:rFonts w:ascii="Arial" w:hAnsi="Arial" w:cs="Arial"/>
                <w:sz w:val="20"/>
                <w:szCs w:val="20"/>
              </w:rPr>
            </w:pPr>
            <w:r>
              <w:rPr>
                <w:rFonts w:ascii="Arial" w:hAnsi="Arial" w:cs="Arial"/>
                <w:sz w:val="20"/>
                <w:szCs w:val="20"/>
              </w:rPr>
              <w:t>Maintain focus on model as a key deliverer of 2040 ambitions</w:t>
            </w:r>
            <w:r w:rsidRPr="2CCF637D" w:rsidR="117AF0F5">
              <w:rPr>
                <w:rFonts w:ascii="Arial" w:hAnsi="Arial" w:cs="Arial"/>
                <w:sz w:val="20"/>
                <w:szCs w:val="20"/>
              </w:rPr>
              <w:t>.</w:t>
            </w:r>
          </w:p>
          <w:p w:rsidRPr="005A2497" w:rsidR="00B62381" w:rsidP="00843326" w:rsidRDefault="00B62381" w14:paraId="15BD31AF" w14:textId="0303B734">
            <w:pPr>
              <w:pStyle w:val="NoSpacing"/>
              <w:rPr>
                <w:rFonts w:ascii="Arial" w:hAnsi="Arial" w:cs="Arial"/>
                <w:sz w:val="20"/>
                <w:szCs w:val="20"/>
              </w:rPr>
            </w:pPr>
            <w:r>
              <w:rPr>
                <w:rFonts w:ascii="Arial" w:hAnsi="Arial" w:cs="Arial"/>
                <w:sz w:val="20"/>
                <w:szCs w:val="20"/>
              </w:rPr>
              <w:t>Engagement of stakeholder groups and co-production with residents and communities</w:t>
            </w:r>
            <w:r w:rsidRPr="2CCF637D" w:rsidR="27CF74B4">
              <w:rPr>
                <w:rFonts w:ascii="Arial" w:hAnsi="Arial" w:cs="Arial"/>
                <w:sz w:val="20"/>
                <w:szCs w:val="20"/>
              </w:rPr>
              <w:t>.</w:t>
            </w:r>
          </w:p>
        </w:tc>
      </w:tr>
    </w:tbl>
    <w:p w:rsidRPr="005A2497" w:rsidR="00531020" w:rsidP="00843326" w:rsidRDefault="00531020" w14:paraId="1454DC56" w14:textId="77777777">
      <w:pPr>
        <w:pStyle w:val="NoSpacing"/>
        <w:rPr>
          <w:rFonts w:ascii="Arial" w:hAnsi="Arial" w:cs="Arial"/>
          <w:sz w:val="20"/>
          <w:szCs w:val="20"/>
        </w:rPr>
      </w:pPr>
    </w:p>
    <w:p w:rsidRPr="00DA514D" w:rsidR="00EE5F00" w:rsidP="00DA514D" w:rsidRDefault="00EE5F00" w14:paraId="19D6DC78" w14:textId="020D725F">
      <w:pPr>
        <w:pStyle w:val="NoSpacing"/>
        <w:shd w:val="clear" w:color="auto" w:fill="7030A0"/>
        <w:rPr>
          <w:rFonts w:ascii="Arial" w:hAnsi="Arial" w:cs="Arial"/>
          <w:b/>
          <w:bCs/>
          <w:color w:val="FFFFFF" w:themeColor="background1"/>
          <w:sz w:val="20"/>
          <w:szCs w:val="20"/>
        </w:rPr>
      </w:pPr>
      <w:r w:rsidRPr="2E331CBF">
        <w:rPr>
          <w:rFonts w:ascii="Arial" w:hAnsi="Arial" w:cs="Arial"/>
          <w:b/>
          <w:bCs/>
          <w:color w:val="FFFFFF" w:themeColor="background1"/>
          <w:sz w:val="20"/>
          <w:szCs w:val="20"/>
        </w:rPr>
        <w:t>Critical dependencies, constraints, assumptions</w:t>
      </w:r>
    </w:p>
    <w:p w:rsidR="10A27FAB" w:rsidP="2E331CBF" w:rsidRDefault="10A27FAB" w14:paraId="0CE0C62A" w14:textId="15BBC48A">
      <w:pPr>
        <w:pStyle w:val="NoSpacing"/>
        <w:numPr>
          <w:ilvl w:val="0"/>
          <w:numId w:val="6"/>
        </w:numPr>
        <w:rPr>
          <w:rFonts w:ascii="Arial" w:hAnsi="Arial" w:cs="Arial"/>
          <w:sz w:val="20"/>
          <w:szCs w:val="20"/>
        </w:rPr>
      </w:pPr>
      <w:r w:rsidRPr="2E331CBF">
        <w:rPr>
          <w:rFonts w:ascii="Arial" w:hAnsi="Arial" w:cs="Arial"/>
          <w:sz w:val="20"/>
          <w:szCs w:val="20"/>
        </w:rPr>
        <w:t xml:space="preserve">Dependency with the CLC OBC in regard to the use of built assets. </w:t>
      </w:r>
    </w:p>
    <w:p w:rsidRPr="005A2497" w:rsidR="00EE5F00" w:rsidP="2E331CBF" w:rsidRDefault="00B62381" w14:paraId="25D8EFD5" w14:textId="7D7C36B3">
      <w:pPr>
        <w:pStyle w:val="NoSpacing"/>
        <w:numPr>
          <w:ilvl w:val="0"/>
          <w:numId w:val="6"/>
        </w:numPr>
        <w:rPr>
          <w:rFonts w:ascii="Arial" w:hAnsi="Arial" w:cs="Arial"/>
          <w:sz w:val="20"/>
          <w:szCs w:val="20"/>
        </w:rPr>
      </w:pPr>
      <w:r w:rsidRPr="2E331CBF">
        <w:rPr>
          <w:rFonts w:ascii="Arial" w:hAnsi="Arial" w:cs="Arial"/>
          <w:sz w:val="20"/>
          <w:szCs w:val="20"/>
        </w:rPr>
        <w:t>Capacity and capability of community groups</w:t>
      </w:r>
      <w:r w:rsidRPr="2E331CBF" w:rsidR="54987A7A">
        <w:rPr>
          <w:rFonts w:ascii="Arial" w:hAnsi="Arial" w:cs="Arial"/>
          <w:sz w:val="20"/>
          <w:szCs w:val="20"/>
        </w:rPr>
        <w:t>.</w:t>
      </w:r>
    </w:p>
    <w:p w:rsidR="553DA2EE" w:rsidP="553DA2EE" w:rsidRDefault="553DA2EE" w14:paraId="5BCF5462" w14:textId="1BDD292D">
      <w:pPr>
        <w:pStyle w:val="NoSpacing"/>
        <w:rPr>
          <w:rFonts w:ascii="Arial" w:hAnsi="Arial" w:cs="Arial"/>
          <w:sz w:val="20"/>
          <w:szCs w:val="20"/>
        </w:rPr>
      </w:pPr>
    </w:p>
    <w:p w:rsidRPr="00DA514D" w:rsidR="004A1720" w:rsidP="00DA514D" w:rsidRDefault="004A1720" w14:paraId="2BFBC9EF" w14:textId="77777777">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Timetable – Key Activities and Milestones</w:t>
      </w:r>
    </w:p>
    <w:p w:rsidRPr="005A2497" w:rsidR="00BB0769" w:rsidP="00843326" w:rsidRDefault="00BB0769" w14:paraId="16823150" w14:textId="77777777">
      <w:pPr>
        <w:pStyle w:val="NoSpacing"/>
        <w:rPr>
          <w:rFonts w:ascii="Arial" w:hAnsi="Arial" w:cs="Arial"/>
          <w:sz w:val="20"/>
          <w:szCs w:val="20"/>
        </w:rPr>
      </w:pPr>
    </w:p>
    <w:tbl>
      <w:tblPr>
        <w:tblStyle w:val="TableGrid"/>
        <w:tblW w:w="7270" w:type="dxa"/>
        <w:tblLook w:val="04A0" w:firstRow="1" w:lastRow="0" w:firstColumn="1" w:lastColumn="0" w:noHBand="0" w:noVBand="1"/>
      </w:tblPr>
      <w:tblGrid>
        <w:gridCol w:w="5709"/>
        <w:gridCol w:w="1561"/>
      </w:tblGrid>
      <w:tr w:rsidRPr="005A2497" w:rsidR="00226C0C" w:rsidTr="1D155348" w14:paraId="05CA3A73" w14:textId="77777777">
        <w:trPr>
          <w:trHeight w:val="236"/>
        </w:trPr>
        <w:tc>
          <w:tcPr>
            <w:tcW w:w="5709" w:type="dxa"/>
            <w:shd w:val="clear" w:color="auto" w:fill="66B0AB"/>
          </w:tcPr>
          <w:p w:rsidRPr="005A2497" w:rsidR="00226C0C" w:rsidP="00C31626" w:rsidRDefault="00226C0C" w14:paraId="6EA144F5" w14:textId="77777777">
            <w:pPr>
              <w:rPr>
                <w:rFonts w:ascii="Arial" w:hAnsi="Arial" w:cs="Arial"/>
                <w:b/>
                <w:bCs/>
                <w:sz w:val="20"/>
                <w:szCs w:val="20"/>
              </w:rPr>
            </w:pPr>
            <w:r w:rsidRPr="005A2497">
              <w:rPr>
                <w:rFonts w:ascii="Arial" w:hAnsi="Arial" w:cs="Arial"/>
                <w:b/>
                <w:bCs/>
                <w:sz w:val="20"/>
                <w:szCs w:val="20"/>
              </w:rPr>
              <w:t>Stage / Gate target milestones</w:t>
            </w:r>
          </w:p>
        </w:tc>
        <w:tc>
          <w:tcPr>
            <w:tcW w:w="1561" w:type="dxa"/>
            <w:shd w:val="clear" w:color="auto" w:fill="66B0AB"/>
          </w:tcPr>
          <w:p w:rsidRPr="005A2497" w:rsidR="00226C0C" w:rsidP="00C31626" w:rsidRDefault="0097559A" w14:paraId="3BDF6FA1" w14:textId="35686B7E">
            <w:pPr>
              <w:rPr>
                <w:rFonts w:ascii="Arial" w:hAnsi="Arial" w:cs="Arial"/>
                <w:b/>
                <w:bCs/>
                <w:sz w:val="20"/>
                <w:szCs w:val="20"/>
              </w:rPr>
            </w:pPr>
            <w:r w:rsidRPr="005A2497">
              <w:rPr>
                <w:rFonts w:ascii="Arial" w:hAnsi="Arial" w:cs="Arial"/>
                <w:b/>
                <w:bCs/>
                <w:sz w:val="20"/>
                <w:szCs w:val="20"/>
              </w:rPr>
              <w:t>(</w:t>
            </w:r>
            <w:r w:rsidRPr="005A2497" w:rsidR="00226C0C">
              <w:rPr>
                <w:rFonts w:ascii="Arial" w:hAnsi="Arial" w:cs="Arial"/>
                <w:b/>
                <w:bCs/>
                <w:sz w:val="20"/>
                <w:szCs w:val="20"/>
              </w:rPr>
              <w:t>Target</w:t>
            </w:r>
            <w:r w:rsidRPr="005A2497">
              <w:rPr>
                <w:rFonts w:ascii="Arial" w:hAnsi="Arial" w:cs="Arial"/>
                <w:b/>
                <w:bCs/>
                <w:sz w:val="20"/>
                <w:szCs w:val="20"/>
              </w:rPr>
              <w:t>)</w:t>
            </w:r>
            <w:r w:rsidRPr="005A2497" w:rsidR="00226C0C">
              <w:rPr>
                <w:rFonts w:ascii="Arial" w:hAnsi="Arial" w:cs="Arial"/>
                <w:b/>
                <w:bCs/>
                <w:sz w:val="20"/>
                <w:szCs w:val="20"/>
              </w:rPr>
              <w:t xml:space="preserve"> Date</w:t>
            </w:r>
          </w:p>
        </w:tc>
      </w:tr>
      <w:tr w:rsidRPr="005A2497" w:rsidR="00226C0C" w:rsidTr="1D155348" w14:paraId="0FA28E79" w14:textId="77777777">
        <w:trPr>
          <w:trHeight w:val="236"/>
        </w:trPr>
        <w:tc>
          <w:tcPr>
            <w:tcW w:w="5709" w:type="dxa"/>
            <w:vAlign w:val="bottom"/>
          </w:tcPr>
          <w:p w:rsidRPr="005A2497" w:rsidR="00226C0C" w:rsidP="00C31626" w:rsidRDefault="00226C0C" w14:paraId="6DC63B49" w14:textId="77777777">
            <w:pPr>
              <w:rPr>
                <w:rFonts w:ascii="Arial" w:hAnsi="Arial" w:cs="Arial"/>
                <w:sz w:val="20"/>
                <w:szCs w:val="20"/>
              </w:rPr>
            </w:pPr>
            <w:r w:rsidRPr="005A2497">
              <w:rPr>
                <w:rFonts w:ascii="Arial" w:hAnsi="Arial" w:cs="Arial"/>
                <w:sz w:val="20"/>
                <w:szCs w:val="20"/>
              </w:rPr>
              <w:t>Gate 0: Decision: Progress Opportunity</w:t>
            </w:r>
          </w:p>
        </w:tc>
        <w:tc>
          <w:tcPr>
            <w:tcW w:w="1561" w:type="dxa"/>
          </w:tcPr>
          <w:p w:rsidRPr="005A2497" w:rsidR="00226C0C" w:rsidP="00C31626" w:rsidRDefault="190122E3" w14:paraId="68DD5F6C" w14:textId="309371F2">
            <w:pPr>
              <w:rPr>
                <w:rFonts w:ascii="Arial" w:hAnsi="Arial" w:cs="Arial"/>
                <w:sz w:val="20"/>
                <w:szCs w:val="20"/>
              </w:rPr>
            </w:pPr>
            <w:r w:rsidRPr="1D155348">
              <w:rPr>
                <w:rFonts w:ascii="Arial" w:hAnsi="Arial" w:cs="Arial"/>
                <w:sz w:val="20"/>
                <w:szCs w:val="20"/>
              </w:rPr>
              <w:t>Oct 2023</w:t>
            </w:r>
          </w:p>
        </w:tc>
      </w:tr>
      <w:tr w:rsidRPr="005A2497" w:rsidR="00226C0C" w:rsidTr="1D155348" w14:paraId="10F92B32" w14:textId="77777777">
        <w:trPr>
          <w:trHeight w:val="236"/>
        </w:trPr>
        <w:tc>
          <w:tcPr>
            <w:tcW w:w="5709" w:type="dxa"/>
            <w:vAlign w:val="bottom"/>
          </w:tcPr>
          <w:p w:rsidRPr="005A2497" w:rsidR="00226C0C" w:rsidP="00C31626" w:rsidRDefault="00226C0C" w14:paraId="725F3B04" w14:textId="77777777">
            <w:pPr>
              <w:rPr>
                <w:rFonts w:ascii="Arial" w:hAnsi="Arial" w:cs="Arial"/>
                <w:sz w:val="20"/>
                <w:szCs w:val="20"/>
              </w:rPr>
            </w:pPr>
            <w:r w:rsidRPr="005A2497">
              <w:rPr>
                <w:rFonts w:ascii="Arial" w:hAnsi="Arial" w:cs="Arial"/>
                <w:sz w:val="20"/>
                <w:szCs w:val="20"/>
              </w:rPr>
              <w:t>Gate 1: Decision: Outline Business Case</w:t>
            </w:r>
          </w:p>
        </w:tc>
        <w:tc>
          <w:tcPr>
            <w:tcW w:w="1561" w:type="dxa"/>
          </w:tcPr>
          <w:p w:rsidRPr="005A2497" w:rsidR="00226C0C" w:rsidP="00C31626" w:rsidRDefault="00B62381" w14:paraId="4A67F39A" w14:textId="5520407D">
            <w:pPr>
              <w:rPr>
                <w:rFonts w:ascii="Arial" w:hAnsi="Arial" w:cs="Arial"/>
                <w:sz w:val="20"/>
                <w:szCs w:val="20"/>
              </w:rPr>
            </w:pPr>
            <w:r w:rsidRPr="553DA2EE">
              <w:rPr>
                <w:rFonts w:ascii="Arial" w:hAnsi="Arial" w:cs="Arial"/>
                <w:sz w:val="20"/>
                <w:szCs w:val="20"/>
              </w:rPr>
              <w:t>Oct 2023</w:t>
            </w:r>
          </w:p>
        </w:tc>
      </w:tr>
      <w:tr w:rsidRPr="005A2497" w:rsidR="0097559A" w:rsidTr="1D155348" w14:paraId="23CB3193" w14:textId="77777777">
        <w:trPr>
          <w:trHeight w:val="236"/>
        </w:trPr>
        <w:tc>
          <w:tcPr>
            <w:tcW w:w="5709" w:type="dxa"/>
            <w:vAlign w:val="bottom"/>
          </w:tcPr>
          <w:p w:rsidRPr="005A2497" w:rsidR="0097559A" w:rsidP="0097559A" w:rsidRDefault="0097559A" w14:paraId="41FAE53F" w14:textId="3C3EC826">
            <w:pPr>
              <w:rPr>
                <w:rFonts w:ascii="Arial" w:hAnsi="Arial" w:cs="Arial"/>
                <w:sz w:val="20"/>
                <w:szCs w:val="20"/>
              </w:rPr>
            </w:pPr>
            <w:r w:rsidRPr="005A2497">
              <w:rPr>
                <w:rFonts w:ascii="Arial" w:hAnsi="Arial" w:cs="Arial"/>
                <w:sz w:val="20"/>
                <w:szCs w:val="20"/>
              </w:rPr>
              <w:t>Gate 2: Decision: Full Business Case</w:t>
            </w:r>
          </w:p>
        </w:tc>
        <w:tc>
          <w:tcPr>
            <w:tcW w:w="1561" w:type="dxa"/>
          </w:tcPr>
          <w:p w:rsidRPr="005A2497" w:rsidR="0097559A" w:rsidP="0097559A" w:rsidRDefault="00B62381" w14:paraId="513971AF" w14:textId="39547186">
            <w:pPr>
              <w:rPr>
                <w:rFonts w:ascii="Arial" w:hAnsi="Arial" w:cs="Arial"/>
                <w:sz w:val="20"/>
                <w:szCs w:val="20"/>
              </w:rPr>
            </w:pPr>
            <w:r w:rsidRPr="553DA2EE">
              <w:rPr>
                <w:rFonts w:ascii="Arial" w:hAnsi="Arial" w:cs="Arial"/>
                <w:sz w:val="20"/>
                <w:szCs w:val="20"/>
              </w:rPr>
              <w:t>Apr 2024</w:t>
            </w:r>
          </w:p>
        </w:tc>
      </w:tr>
      <w:tr w:rsidRPr="005A2497" w:rsidR="0097559A" w:rsidTr="1D155348" w14:paraId="5D196C1A" w14:textId="77777777">
        <w:trPr>
          <w:trHeight w:val="236"/>
        </w:trPr>
        <w:tc>
          <w:tcPr>
            <w:tcW w:w="5709" w:type="dxa"/>
            <w:vAlign w:val="bottom"/>
          </w:tcPr>
          <w:p w:rsidRPr="005A2497" w:rsidR="0097559A" w:rsidP="0097559A" w:rsidRDefault="0097559A" w14:paraId="45399690" w14:textId="407B1F73">
            <w:pPr>
              <w:rPr>
                <w:rFonts w:ascii="Arial" w:hAnsi="Arial" w:cs="Arial"/>
                <w:sz w:val="20"/>
                <w:szCs w:val="20"/>
              </w:rPr>
            </w:pPr>
            <w:r w:rsidRPr="005A2497">
              <w:rPr>
                <w:rFonts w:ascii="Arial" w:hAnsi="Arial" w:cs="Arial"/>
                <w:sz w:val="20"/>
                <w:szCs w:val="20"/>
              </w:rPr>
              <w:lastRenderedPageBreak/>
              <w:t>Gate 3: Decision: Investment Decision</w:t>
            </w:r>
          </w:p>
        </w:tc>
        <w:tc>
          <w:tcPr>
            <w:tcW w:w="1561" w:type="dxa"/>
          </w:tcPr>
          <w:p w:rsidRPr="005A2497" w:rsidR="0097559A" w:rsidP="0097559A" w:rsidRDefault="00B62381" w14:paraId="4D51FB10" w14:textId="4FDF9ACB">
            <w:pPr>
              <w:rPr>
                <w:rFonts w:ascii="Arial" w:hAnsi="Arial" w:cs="Arial"/>
                <w:sz w:val="20"/>
                <w:szCs w:val="20"/>
              </w:rPr>
            </w:pPr>
            <w:r w:rsidRPr="553DA2EE">
              <w:rPr>
                <w:rFonts w:ascii="Arial" w:hAnsi="Arial" w:cs="Arial"/>
                <w:sz w:val="20"/>
                <w:szCs w:val="20"/>
              </w:rPr>
              <w:t>Ap</w:t>
            </w:r>
            <w:r w:rsidRPr="553DA2EE" w:rsidR="5E62D077">
              <w:rPr>
                <w:rFonts w:ascii="Arial" w:hAnsi="Arial" w:cs="Arial"/>
                <w:sz w:val="20"/>
                <w:szCs w:val="20"/>
              </w:rPr>
              <w:t>r</w:t>
            </w:r>
            <w:r w:rsidRPr="553DA2EE">
              <w:rPr>
                <w:rFonts w:ascii="Arial" w:hAnsi="Arial" w:cs="Arial"/>
                <w:sz w:val="20"/>
                <w:szCs w:val="20"/>
              </w:rPr>
              <w:t xml:space="preserve"> 2024</w:t>
            </w:r>
          </w:p>
        </w:tc>
      </w:tr>
      <w:tr w:rsidRPr="005A2497" w:rsidR="0097559A" w:rsidTr="1D155348" w14:paraId="1DA135F8" w14:textId="77777777">
        <w:trPr>
          <w:trHeight w:val="236"/>
        </w:trPr>
        <w:tc>
          <w:tcPr>
            <w:tcW w:w="5709" w:type="dxa"/>
            <w:vAlign w:val="bottom"/>
          </w:tcPr>
          <w:p w:rsidRPr="005A2497" w:rsidR="0097559A" w:rsidP="0097559A" w:rsidRDefault="0097559A" w14:paraId="335512BD" w14:textId="0DE0725A">
            <w:pPr>
              <w:rPr>
                <w:rFonts w:ascii="Arial" w:hAnsi="Arial" w:cs="Arial"/>
                <w:sz w:val="20"/>
                <w:szCs w:val="20"/>
              </w:rPr>
            </w:pPr>
            <w:r w:rsidRPr="005A2497">
              <w:rPr>
                <w:rFonts w:ascii="Arial" w:hAnsi="Arial" w:cs="Arial"/>
                <w:sz w:val="20"/>
                <w:szCs w:val="20"/>
              </w:rPr>
              <w:t>Gate 4: Decision: Go-Live / Handover to BAU</w:t>
            </w:r>
          </w:p>
        </w:tc>
        <w:tc>
          <w:tcPr>
            <w:tcW w:w="1561" w:type="dxa"/>
          </w:tcPr>
          <w:p w:rsidRPr="005A2497" w:rsidR="0097559A" w:rsidP="0097559A" w:rsidRDefault="00B62381" w14:paraId="61BCA8B6" w14:textId="1617F447">
            <w:pPr>
              <w:rPr>
                <w:rFonts w:ascii="Arial" w:hAnsi="Arial" w:cs="Arial"/>
                <w:sz w:val="20"/>
                <w:szCs w:val="20"/>
              </w:rPr>
            </w:pPr>
            <w:r w:rsidRPr="553DA2EE">
              <w:rPr>
                <w:rFonts w:ascii="Arial" w:hAnsi="Arial" w:cs="Arial"/>
                <w:sz w:val="20"/>
                <w:szCs w:val="20"/>
              </w:rPr>
              <w:t>Apr 2025</w:t>
            </w:r>
          </w:p>
        </w:tc>
      </w:tr>
      <w:tr w:rsidRPr="005A2497" w:rsidR="0097559A" w:rsidTr="1D155348" w14:paraId="2538014E" w14:textId="77777777">
        <w:trPr>
          <w:trHeight w:val="236"/>
        </w:trPr>
        <w:tc>
          <w:tcPr>
            <w:tcW w:w="5709" w:type="dxa"/>
            <w:vAlign w:val="bottom"/>
          </w:tcPr>
          <w:p w:rsidRPr="005A2497" w:rsidR="0097559A" w:rsidP="0097559A" w:rsidRDefault="0097559A" w14:paraId="4CA03B7E" w14:textId="3A21CEDD">
            <w:pPr>
              <w:rPr>
                <w:rFonts w:ascii="Arial" w:hAnsi="Arial" w:cs="Arial"/>
                <w:b/>
                <w:bCs/>
                <w:sz w:val="20"/>
                <w:szCs w:val="20"/>
              </w:rPr>
            </w:pPr>
            <w:r w:rsidRPr="005A2497">
              <w:rPr>
                <w:rFonts w:ascii="Arial" w:hAnsi="Arial" w:cs="Arial"/>
                <w:sz w:val="20"/>
                <w:szCs w:val="20"/>
              </w:rPr>
              <w:t>Gate 5: Decision: Benefits Review Complete</w:t>
            </w:r>
          </w:p>
        </w:tc>
        <w:tc>
          <w:tcPr>
            <w:tcW w:w="1561" w:type="dxa"/>
          </w:tcPr>
          <w:p w:rsidRPr="005A2497" w:rsidR="0097559A" w:rsidP="0097559A" w:rsidRDefault="00B62381" w14:paraId="3A1726CB" w14:textId="2600842A">
            <w:pPr>
              <w:rPr>
                <w:rFonts w:ascii="Arial" w:hAnsi="Arial" w:cs="Arial"/>
                <w:sz w:val="20"/>
                <w:szCs w:val="20"/>
              </w:rPr>
            </w:pPr>
            <w:r>
              <w:rPr>
                <w:rFonts w:ascii="Arial" w:hAnsi="Arial" w:cs="Arial"/>
                <w:sz w:val="20"/>
                <w:szCs w:val="20"/>
              </w:rPr>
              <w:t>Ongoing</w:t>
            </w:r>
          </w:p>
        </w:tc>
      </w:tr>
    </w:tbl>
    <w:p w:rsidRPr="005A2497" w:rsidR="00226C0C" w:rsidP="00843326" w:rsidRDefault="00226C0C" w14:paraId="6449647F" w14:textId="77777777">
      <w:pPr>
        <w:pStyle w:val="NoSpacing"/>
        <w:rPr>
          <w:rFonts w:ascii="Arial" w:hAnsi="Arial" w:cs="Arial"/>
          <w:sz w:val="20"/>
          <w:szCs w:val="20"/>
        </w:rPr>
      </w:pPr>
    </w:p>
    <w:tbl>
      <w:tblPr>
        <w:tblStyle w:val="TableGrid"/>
        <w:tblW w:w="9110" w:type="dxa"/>
        <w:tblLook w:val="04A0" w:firstRow="1" w:lastRow="0" w:firstColumn="1" w:lastColumn="0" w:noHBand="0" w:noVBand="1"/>
      </w:tblPr>
      <w:tblGrid>
        <w:gridCol w:w="5709"/>
        <w:gridCol w:w="1361"/>
        <w:gridCol w:w="2040"/>
      </w:tblGrid>
      <w:tr w:rsidRPr="005A2497" w:rsidR="00C12C17" w:rsidTr="1D155348" w14:paraId="730A174A" w14:textId="77777777">
        <w:trPr>
          <w:trHeight w:val="236"/>
        </w:trPr>
        <w:tc>
          <w:tcPr>
            <w:tcW w:w="5709" w:type="dxa"/>
            <w:shd w:val="clear" w:color="auto" w:fill="66B0AB"/>
          </w:tcPr>
          <w:p w:rsidRPr="005A2497" w:rsidR="00C12C17" w:rsidP="00C31626" w:rsidRDefault="00C12C17" w14:paraId="4C6B3175" w14:textId="197840AF">
            <w:pPr>
              <w:rPr>
                <w:rFonts w:ascii="Arial" w:hAnsi="Arial" w:cs="Arial"/>
                <w:b/>
                <w:bCs/>
                <w:sz w:val="20"/>
                <w:szCs w:val="20"/>
              </w:rPr>
            </w:pPr>
            <w:r w:rsidRPr="005A2497">
              <w:rPr>
                <w:rFonts w:ascii="Arial" w:hAnsi="Arial" w:cs="Arial"/>
                <w:b/>
                <w:bCs/>
                <w:sz w:val="20"/>
                <w:szCs w:val="20"/>
              </w:rPr>
              <w:t> </w:t>
            </w:r>
            <w:r w:rsidRPr="005A2497" w:rsidR="002B297F">
              <w:rPr>
                <w:rFonts w:ascii="Arial" w:hAnsi="Arial" w:cs="Arial"/>
                <w:b/>
                <w:bCs/>
                <w:sz w:val="20"/>
                <w:szCs w:val="20"/>
              </w:rPr>
              <w:t xml:space="preserve">Project </w:t>
            </w:r>
            <w:r w:rsidRPr="005A2497">
              <w:rPr>
                <w:rFonts w:ascii="Arial" w:hAnsi="Arial" w:cs="Arial"/>
                <w:b/>
                <w:bCs/>
                <w:sz w:val="20"/>
                <w:szCs w:val="20"/>
              </w:rPr>
              <w:t>Deliverable</w:t>
            </w:r>
          </w:p>
        </w:tc>
        <w:tc>
          <w:tcPr>
            <w:tcW w:w="1361" w:type="dxa"/>
            <w:shd w:val="clear" w:color="auto" w:fill="66B0AB"/>
          </w:tcPr>
          <w:p w:rsidRPr="005A2497" w:rsidR="00C12C17" w:rsidP="00C31626" w:rsidRDefault="00C12C17" w14:paraId="4755466C" w14:textId="77777777">
            <w:pPr>
              <w:rPr>
                <w:rFonts w:ascii="Arial" w:hAnsi="Arial" w:cs="Arial"/>
                <w:b/>
                <w:bCs/>
                <w:sz w:val="20"/>
                <w:szCs w:val="20"/>
              </w:rPr>
            </w:pPr>
            <w:r w:rsidRPr="005A2497">
              <w:rPr>
                <w:rFonts w:ascii="Arial" w:hAnsi="Arial" w:cs="Arial"/>
                <w:b/>
                <w:bCs/>
                <w:sz w:val="20"/>
                <w:szCs w:val="20"/>
              </w:rPr>
              <w:t>Start</w:t>
            </w:r>
          </w:p>
        </w:tc>
        <w:tc>
          <w:tcPr>
            <w:tcW w:w="2040" w:type="dxa"/>
            <w:shd w:val="clear" w:color="auto" w:fill="66B0AB"/>
          </w:tcPr>
          <w:p w:rsidRPr="005A2497" w:rsidR="00C12C17" w:rsidP="00C31626" w:rsidRDefault="00C12C17" w14:paraId="2D7B6CCF" w14:textId="77777777">
            <w:pPr>
              <w:rPr>
                <w:rFonts w:ascii="Arial" w:hAnsi="Arial" w:cs="Arial"/>
                <w:b/>
                <w:bCs/>
                <w:sz w:val="20"/>
                <w:szCs w:val="20"/>
              </w:rPr>
            </w:pPr>
            <w:r w:rsidRPr="005A2497">
              <w:rPr>
                <w:rFonts w:ascii="Arial" w:hAnsi="Arial" w:cs="Arial"/>
                <w:b/>
                <w:bCs/>
                <w:sz w:val="20"/>
                <w:szCs w:val="20"/>
              </w:rPr>
              <w:t>Finish</w:t>
            </w:r>
          </w:p>
        </w:tc>
      </w:tr>
      <w:tr w:rsidRPr="005A2497" w:rsidR="00C12C17" w:rsidTr="1D155348" w14:paraId="274B5790" w14:textId="77777777">
        <w:trPr>
          <w:trHeight w:val="236"/>
        </w:trPr>
        <w:tc>
          <w:tcPr>
            <w:tcW w:w="5709" w:type="dxa"/>
          </w:tcPr>
          <w:p w:rsidRPr="005A2497" w:rsidR="00C12C17" w:rsidP="00C31626" w:rsidRDefault="00B62381" w14:paraId="652C66C5" w14:textId="054DECDD">
            <w:pPr>
              <w:rPr>
                <w:rFonts w:ascii="Arial" w:hAnsi="Arial" w:cs="Arial"/>
                <w:sz w:val="20"/>
                <w:szCs w:val="20"/>
              </w:rPr>
            </w:pPr>
            <w:r>
              <w:rPr>
                <w:rFonts w:ascii="Arial" w:hAnsi="Arial" w:cs="Arial"/>
                <w:sz w:val="20"/>
                <w:szCs w:val="20"/>
              </w:rPr>
              <w:t>Confirmation of target services to devolve to locality areas</w:t>
            </w:r>
          </w:p>
        </w:tc>
        <w:tc>
          <w:tcPr>
            <w:tcW w:w="1361" w:type="dxa"/>
          </w:tcPr>
          <w:p w:rsidRPr="005A2497" w:rsidR="00C12C17" w:rsidP="00C31626" w:rsidRDefault="00BC158F" w14:paraId="736F7B30" w14:textId="136A31BD">
            <w:pPr>
              <w:rPr>
                <w:rFonts w:ascii="Arial" w:hAnsi="Arial" w:cs="Arial"/>
                <w:sz w:val="20"/>
                <w:szCs w:val="20"/>
              </w:rPr>
            </w:pPr>
            <w:r>
              <w:rPr>
                <w:rFonts w:ascii="Arial" w:hAnsi="Arial" w:cs="Arial"/>
                <w:sz w:val="20"/>
                <w:szCs w:val="20"/>
              </w:rPr>
              <w:t>Oct 2023</w:t>
            </w:r>
          </w:p>
        </w:tc>
        <w:tc>
          <w:tcPr>
            <w:tcW w:w="2040" w:type="dxa"/>
          </w:tcPr>
          <w:p w:rsidRPr="005A2497" w:rsidR="00C12C17" w:rsidP="00C31626" w:rsidRDefault="29BC15FE" w14:paraId="16D5E8A9" w14:textId="677B41F3">
            <w:pPr>
              <w:rPr>
                <w:rFonts w:ascii="Arial" w:hAnsi="Arial" w:cs="Arial"/>
                <w:sz w:val="20"/>
                <w:szCs w:val="20"/>
              </w:rPr>
            </w:pPr>
            <w:r w:rsidRPr="553DA2EE">
              <w:rPr>
                <w:rFonts w:ascii="Arial" w:hAnsi="Arial" w:cs="Arial"/>
                <w:sz w:val="20"/>
                <w:szCs w:val="20"/>
              </w:rPr>
              <w:t>Mar</w:t>
            </w:r>
            <w:r w:rsidRPr="553DA2EE" w:rsidR="331D5867">
              <w:rPr>
                <w:rFonts w:ascii="Arial" w:hAnsi="Arial" w:cs="Arial"/>
                <w:sz w:val="20"/>
                <w:szCs w:val="20"/>
              </w:rPr>
              <w:t xml:space="preserve"> </w:t>
            </w:r>
            <w:r w:rsidRPr="553DA2EE">
              <w:rPr>
                <w:rFonts w:ascii="Arial" w:hAnsi="Arial" w:cs="Arial"/>
                <w:sz w:val="20"/>
                <w:szCs w:val="20"/>
              </w:rPr>
              <w:t>2024</w:t>
            </w:r>
          </w:p>
        </w:tc>
      </w:tr>
      <w:tr w:rsidRPr="005A2497" w:rsidR="00C12C17" w:rsidTr="1D155348" w14:paraId="35CD0290" w14:textId="77777777">
        <w:trPr>
          <w:trHeight w:val="236"/>
        </w:trPr>
        <w:tc>
          <w:tcPr>
            <w:tcW w:w="5709" w:type="dxa"/>
          </w:tcPr>
          <w:p w:rsidRPr="005A2497" w:rsidR="00C12C17" w:rsidP="00C31626" w:rsidRDefault="00B62381" w14:paraId="106B03AF" w14:textId="320E9CEC">
            <w:pPr>
              <w:rPr>
                <w:rFonts w:ascii="Arial" w:hAnsi="Arial" w:cs="Arial"/>
                <w:sz w:val="20"/>
                <w:szCs w:val="20"/>
              </w:rPr>
            </w:pPr>
            <w:r>
              <w:rPr>
                <w:rFonts w:ascii="Arial" w:hAnsi="Arial" w:cs="Arial"/>
                <w:sz w:val="20"/>
                <w:szCs w:val="20"/>
              </w:rPr>
              <w:t>Agreement of partnership team to deliver neighbourhood model</w:t>
            </w:r>
          </w:p>
        </w:tc>
        <w:tc>
          <w:tcPr>
            <w:tcW w:w="1361" w:type="dxa"/>
          </w:tcPr>
          <w:p w:rsidRPr="005A2497" w:rsidR="00C12C17" w:rsidP="00C31626" w:rsidRDefault="00C605CE" w14:paraId="74791847" w14:textId="2CA1BA70">
            <w:pPr>
              <w:rPr>
                <w:rFonts w:ascii="Arial" w:hAnsi="Arial" w:cs="Arial"/>
                <w:sz w:val="20"/>
                <w:szCs w:val="20"/>
              </w:rPr>
            </w:pPr>
            <w:r>
              <w:rPr>
                <w:rFonts w:ascii="Arial" w:hAnsi="Arial" w:cs="Arial"/>
                <w:sz w:val="20"/>
                <w:szCs w:val="20"/>
              </w:rPr>
              <w:t>Jan 2024</w:t>
            </w:r>
          </w:p>
        </w:tc>
        <w:tc>
          <w:tcPr>
            <w:tcW w:w="2040" w:type="dxa"/>
          </w:tcPr>
          <w:p w:rsidRPr="005A2497" w:rsidR="00C12C17" w:rsidP="00C31626" w:rsidRDefault="79B8301B" w14:paraId="64A55579" w14:textId="1A2F4A11">
            <w:pPr>
              <w:rPr>
                <w:rFonts w:ascii="Arial" w:hAnsi="Arial" w:cs="Arial"/>
                <w:sz w:val="20"/>
                <w:szCs w:val="20"/>
              </w:rPr>
            </w:pPr>
            <w:r w:rsidRPr="553DA2EE">
              <w:rPr>
                <w:rFonts w:ascii="Arial" w:hAnsi="Arial" w:cs="Arial"/>
                <w:sz w:val="20"/>
                <w:szCs w:val="20"/>
              </w:rPr>
              <w:t>Mar 2024</w:t>
            </w:r>
          </w:p>
        </w:tc>
      </w:tr>
      <w:tr w:rsidRPr="005A2497" w:rsidR="00C12C17" w:rsidTr="1D155348" w14:paraId="2592A738" w14:textId="77777777">
        <w:trPr>
          <w:trHeight w:val="236"/>
        </w:trPr>
        <w:tc>
          <w:tcPr>
            <w:tcW w:w="5709" w:type="dxa"/>
          </w:tcPr>
          <w:p w:rsidRPr="005A2497" w:rsidR="00C12C17" w:rsidP="00C31626" w:rsidRDefault="00B62381" w14:paraId="14E80E9B" w14:textId="4CE71384">
            <w:pPr>
              <w:rPr>
                <w:rFonts w:ascii="Arial" w:hAnsi="Arial" w:cs="Arial"/>
                <w:sz w:val="20"/>
                <w:szCs w:val="20"/>
              </w:rPr>
            </w:pPr>
            <w:r>
              <w:rPr>
                <w:rFonts w:ascii="Arial" w:hAnsi="Arial" w:cs="Arial"/>
                <w:sz w:val="20"/>
                <w:szCs w:val="20"/>
              </w:rPr>
              <w:t>Agreement of buil</w:t>
            </w:r>
            <w:r w:rsidR="00C605CE">
              <w:rPr>
                <w:rFonts w:ascii="Arial" w:hAnsi="Arial" w:cs="Arial"/>
                <w:sz w:val="20"/>
                <w:szCs w:val="20"/>
              </w:rPr>
              <w:t>t</w:t>
            </w:r>
            <w:r>
              <w:rPr>
                <w:rFonts w:ascii="Arial" w:hAnsi="Arial" w:cs="Arial"/>
                <w:sz w:val="20"/>
                <w:szCs w:val="20"/>
              </w:rPr>
              <w:t xml:space="preserve"> assets required for model</w:t>
            </w:r>
          </w:p>
        </w:tc>
        <w:tc>
          <w:tcPr>
            <w:tcW w:w="1361" w:type="dxa"/>
          </w:tcPr>
          <w:p w:rsidRPr="005A2497" w:rsidR="00C12C17" w:rsidP="00C31626" w:rsidRDefault="00C605CE" w14:paraId="2584FDF1" w14:textId="5E67510A">
            <w:pPr>
              <w:rPr>
                <w:rFonts w:ascii="Arial" w:hAnsi="Arial" w:cs="Arial"/>
                <w:sz w:val="20"/>
                <w:szCs w:val="20"/>
              </w:rPr>
            </w:pPr>
            <w:r>
              <w:rPr>
                <w:rFonts w:ascii="Arial" w:hAnsi="Arial" w:cs="Arial"/>
                <w:sz w:val="20"/>
                <w:szCs w:val="20"/>
              </w:rPr>
              <w:t>Jan 2024</w:t>
            </w:r>
          </w:p>
        </w:tc>
        <w:tc>
          <w:tcPr>
            <w:tcW w:w="2040" w:type="dxa"/>
          </w:tcPr>
          <w:p w:rsidRPr="005A2497" w:rsidR="00C12C17" w:rsidP="00C31626" w:rsidRDefault="79B8301B" w14:paraId="7A0ED1C7" w14:textId="6F365CEA">
            <w:pPr>
              <w:rPr>
                <w:rFonts w:ascii="Arial" w:hAnsi="Arial" w:cs="Arial"/>
                <w:sz w:val="20"/>
                <w:szCs w:val="20"/>
              </w:rPr>
            </w:pPr>
            <w:r w:rsidRPr="553DA2EE">
              <w:rPr>
                <w:rFonts w:ascii="Arial" w:hAnsi="Arial" w:cs="Arial"/>
                <w:sz w:val="20"/>
                <w:szCs w:val="20"/>
              </w:rPr>
              <w:t>Jun 2024</w:t>
            </w:r>
          </w:p>
        </w:tc>
      </w:tr>
      <w:tr w:rsidRPr="005A2497" w:rsidR="00C12C17" w:rsidTr="1D155348" w14:paraId="0F4A7B1C" w14:textId="77777777">
        <w:trPr>
          <w:trHeight w:val="236"/>
        </w:trPr>
        <w:tc>
          <w:tcPr>
            <w:tcW w:w="5709" w:type="dxa"/>
          </w:tcPr>
          <w:p w:rsidRPr="005A2497" w:rsidR="00C12C17" w:rsidP="00C31626" w:rsidRDefault="00B62381" w14:paraId="0625E6CA" w14:textId="4F1767F1">
            <w:pPr>
              <w:rPr>
                <w:rFonts w:ascii="Arial" w:hAnsi="Arial" w:cs="Arial"/>
                <w:sz w:val="20"/>
                <w:szCs w:val="20"/>
              </w:rPr>
            </w:pPr>
            <w:r>
              <w:rPr>
                <w:rFonts w:ascii="Arial" w:hAnsi="Arial" w:cs="Arial"/>
                <w:sz w:val="20"/>
                <w:szCs w:val="20"/>
              </w:rPr>
              <w:t>Assessment of community capacity and capability</w:t>
            </w:r>
          </w:p>
        </w:tc>
        <w:tc>
          <w:tcPr>
            <w:tcW w:w="1361" w:type="dxa"/>
          </w:tcPr>
          <w:p w:rsidRPr="005A2497" w:rsidR="00C12C17" w:rsidP="00C31626" w:rsidRDefault="443391BB" w14:paraId="771385E2" w14:textId="25DA31DA">
            <w:pPr>
              <w:rPr>
                <w:rFonts w:ascii="Arial" w:hAnsi="Arial" w:cs="Arial"/>
                <w:sz w:val="20"/>
                <w:szCs w:val="20"/>
              </w:rPr>
            </w:pPr>
            <w:r w:rsidRPr="553DA2EE">
              <w:rPr>
                <w:rFonts w:ascii="Arial" w:hAnsi="Arial" w:cs="Arial"/>
                <w:sz w:val="20"/>
                <w:szCs w:val="20"/>
              </w:rPr>
              <w:t>Apr</w:t>
            </w:r>
            <w:r w:rsidRPr="553DA2EE" w:rsidR="00BB7EB5">
              <w:rPr>
                <w:rFonts w:ascii="Arial" w:hAnsi="Arial" w:cs="Arial"/>
                <w:sz w:val="20"/>
                <w:szCs w:val="20"/>
              </w:rPr>
              <w:t xml:space="preserve"> 2024</w:t>
            </w:r>
          </w:p>
        </w:tc>
        <w:tc>
          <w:tcPr>
            <w:tcW w:w="2040" w:type="dxa"/>
          </w:tcPr>
          <w:p w:rsidRPr="005A2497" w:rsidR="00C12C17" w:rsidP="00C31626" w:rsidRDefault="00BB5A5F" w14:paraId="43041946" w14:textId="2E53D29E">
            <w:pPr>
              <w:rPr>
                <w:rFonts w:ascii="Arial" w:hAnsi="Arial" w:cs="Arial"/>
                <w:sz w:val="20"/>
                <w:szCs w:val="20"/>
              </w:rPr>
            </w:pPr>
            <w:r>
              <w:rPr>
                <w:rFonts w:ascii="Arial" w:hAnsi="Arial" w:cs="Arial"/>
                <w:sz w:val="20"/>
                <w:szCs w:val="20"/>
              </w:rPr>
              <w:t>Dec 2024</w:t>
            </w:r>
          </w:p>
        </w:tc>
      </w:tr>
      <w:tr w:rsidRPr="005A2497" w:rsidR="00C12C17" w:rsidTr="1D155348" w14:paraId="2E09CFCA" w14:textId="77777777">
        <w:trPr>
          <w:trHeight w:val="236"/>
        </w:trPr>
        <w:tc>
          <w:tcPr>
            <w:tcW w:w="5709" w:type="dxa"/>
          </w:tcPr>
          <w:p w:rsidRPr="005A2497" w:rsidR="00C12C17" w:rsidP="00C31626" w:rsidRDefault="00B62381" w14:paraId="47C29C5C" w14:textId="6FF03CE4">
            <w:pPr>
              <w:rPr>
                <w:rFonts w:ascii="Arial" w:hAnsi="Arial" w:cs="Arial"/>
                <w:sz w:val="20"/>
                <w:szCs w:val="20"/>
              </w:rPr>
            </w:pPr>
            <w:r>
              <w:rPr>
                <w:rFonts w:ascii="Arial" w:hAnsi="Arial" w:cs="Arial"/>
                <w:sz w:val="20"/>
                <w:szCs w:val="20"/>
              </w:rPr>
              <w:t>Assessment of LBC community teams’ resource requirements to deliver locality services</w:t>
            </w:r>
          </w:p>
        </w:tc>
        <w:tc>
          <w:tcPr>
            <w:tcW w:w="1361" w:type="dxa"/>
          </w:tcPr>
          <w:p w:rsidRPr="005A2497" w:rsidR="00C12C17" w:rsidP="00C31626" w:rsidRDefault="443391BB" w14:paraId="0FF54992" w14:textId="3033232E">
            <w:pPr>
              <w:rPr>
                <w:rFonts w:ascii="Arial" w:hAnsi="Arial" w:cs="Arial"/>
                <w:sz w:val="20"/>
                <w:szCs w:val="20"/>
              </w:rPr>
            </w:pPr>
            <w:r w:rsidRPr="553DA2EE">
              <w:rPr>
                <w:rFonts w:ascii="Arial" w:hAnsi="Arial" w:cs="Arial"/>
                <w:sz w:val="20"/>
                <w:szCs w:val="20"/>
              </w:rPr>
              <w:t>Apr 2024</w:t>
            </w:r>
          </w:p>
        </w:tc>
        <w:tc>
          <w:tcPr>
            <w:tcW w:w="2040" w:type="dxa"/>
          </w:tcPr>
          <w:p w:rsidRPr="005A2497" w:rsidR="00C12C17" w:rsidP="00C31626" w:rsidRDefault="00912CD0" w14:paraId="501418D7" w14:textId="37DC7F3C">
            <w:pPr>
              <w:rPr>
                <w:rFonts w:ascii="Arial" w:hAnsi="Arial" w:cs="Arial"/>
                <w:sz w:val="20"/>
                <w:szCs w:val="20"/>
              </w:rPr>
            </w:pPr>
            <w:r>
              <w:rPr>
                <w:rFonts w:ascii="Arial" w:hAnsi="Arial" w:cs="Arial"/>
                <w:sz w:val="20"/>
                <w:szCs w:val="20"/>
              </w:rPr>
              <w:t>Dec 2024</w:t>
            </w:r>
          </w:p>
        </w:tc>
      </w:tr>
      <w:tr w:rsidRPr="005A2497" w:rsidR="00BB5A5F" w:rsidTr="1D155348" w14:paraId="65B5100F" w14:textId="77777777">
        <w:trPr>
          <w:trHeight w:val="236"/>
        </w:trPr>
        <w:tc>
          <w:tcPr>
            <w:tcW w:w="5709" w:type="dxa"/>
          </w:tcPr>
          <w:p w:rsidR="00BB5A5F" w:rsidP="00C31626" w:rsidRDefault="00BB5A5F" w14:paraId="6D532167" w14:textId="5E0CA652">
            <w:pPr>
              <w:rPr>
                <w:rFonts w:ascii="Arial" w:hAnsi="Arial" w:cs="Arial"/>
                <w:sz w:val="20"/>
                <w:szCs w:val="20"/>
              </w:rPr>
            </w:pPr>
            <w:r>
              <w:rPr>
                <w:rFonts w:ascii="Arial" w:hAnsi="Arial" w:cs="Arial"/>
                <w:sz w:val="20"/>
                <w:szCs w:val="20"/>
              </w:rPr>
              <w:t>Rollout of locality model</w:t>
            </w:r>
          </w:p>
        </w:tc>
        <w:tc>
          <w:tcPr>
            <w:tcW w:w="1361" w:type="dxa"/>
          </w:tcPr>
          <w:p w:rsidRPr="005A2497" w:rsidR="00BB5A5F" w:rsidP="00C31626" w:rsidRDefault="00BB7EB5" w14:paraId="293555C5" w14:textId="78C96374">
            <w:pPr>
              <w:rPr>
                <w:rFonts w:ascii="Arial" w:hAnsi="Arial" w:cs="Arial"/>
                <w:sz w:val="20"/>
                <w:szCs w:val="20"/>
              </w:rPr>
            </w:pPr>
            <w:r w:rsidRPr="553DA2EE">
              <w:rPr>
                <w:rFonts w:ascii="Arial" w:hAnsi="Arial" w:cs="Arial"/>
                <w:sz w:val="20"/>
                <w:szCs w:val="20"/>
              </w:rPr>
              <w:t>Apr 2025</w:t>
            </w:r>
          </w:p>
        </w:tc>
        <w:tc>
          <w:tcPr>
            <w:tcW w:w="2040" w:type="dxa"/>
          </w:tcPr>
          <w:p w:rsidRPr="005A2497" w:rsidR="00BB5A5F" w:rsidP="00C31626" w:rsidRDefault="0C3CF6CC" w14:paraId="7E2828E0" w14:textId="6C8A140B">
            <w:pPr>
              <w:rPr>
                <w:rFonts w:ascii="Arial" w:hAnsi="Arial" w:cs="Arial"/>
                <w:sz w:val="20"/>
                <w:szCs w:val="20"/>
              </w:rPr>
            </w:pPr>
            <w:r w:rsidRPr="1D155348">
              <w:rPr>
                <w:rFonts w:ascii="Arial" w:hAnsi="Arial" w:cs="Arial"/>
                <w:sz w:val="20"/>
                <w:szCs w:val="20"/>
              </w:rPr>
              <w:t>Ongoing</w:t>
            </w:r>
          </w:p>
        </w:tc>
      </w:tr>
    </w:tbl>
    <w:p w:rsidRPr="005A2497" w:rsidR="00BE2546" w:rsidP="00843326" w:rsidRDefault="00BE2546" w14:paraId="684CF6C2" w14:textId="474317BA">
      <w:pPr>
        <w:pStyle w:val="NoSpacing"/>
        <w:rPr>
          <w:rFonts w:ascii="Arial" w:hAnsi="Arial" w:cs="Arial"/>
          <w:sz w:val="20"/>
          <w:szCs w:val="20"/>
        </w:rPr>
      </w:pPr>
    </w:p>
    <w:p w:rsidRPr="00DA514D" w:rsidR="00BB0769" w:rsidP="00DA514D" w:rsidRDefault="00BB0769" w14:paraId="1BAA9751" w14:textId="0E797FEF">
      <w:pPr>
        <w:pStyle w:val="NoSpacing"/>
        <w:shd w:val="clear" w:color="auto" w:fill="7030A0"/>
        <w:rPr>
          <w:rFonts w:ascii="Arial" w:hAnsi="Arial" w:cs="Arial"/>
          <w:b/>
          <w:bCs/>
          <w:color w:val="FFFFFF" w:themeColor="background1"/>
          <w:sz w:val="20"/>
          <w:szCs w:val="20"/>
        </w:rPr>
      </w:pPr>
      <w:r w:rsidRPr="00DA514D">
        <w:rPr>
          <w:rFonts w:ascii="Arial" w:hAnsi="Arial" w:cs="Arial"/>
          <w:b/>
          <w:bCs/>
          <w:color w:val="FFFFFF" w:themeColor="background1"/>
          <w:sz w:val="20"/>
          <w:szCs w:val="20"/>
        </w:rPr>
        <w:t>Approvals</w:t>
      </w:r>
      <w:r w:rsidRPr="00DA514D" w:rsidR="00C12C17">
        <w:rPr>
          <w:rFonts w:ascii="Arial" w:hAnsi="Arial" w:cs="Arial"/>
          <w:b/>
          <w:bCs/>
          <w:color w:val="FFFFFF" w:themeColor="background1"/>
          <w:sz w:val="20"/>
          <w:szCs w:val="20"/>
        </w:rPr>
        <w:t xml:space="preserve"> of this Savings Delivery Plan</w:t>
      </w:r>
    </w:p>
    <w:p w:rsidRPr="005A2497" w:rsidR="00C12C17" w:rsidP="00843326" w:rsidRDefault="00C12C17" w14:paraId="7F6CB2AB"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681"/>
        <w:gridCol w:w="3544"/>
        <w:gridCol w:w="1791"/>
      </w:tblGrid>
      <w:tr w:rsidRPr="005A2497" w:rsidR="00BB0769" w:rsidTr="553DA2EE" w14:paraId="1D6B993F" w14:textId="77777777">
        <w:tc>
          <w:tcPr>
            <w:tcW w:w="3681" w:type="dxa"/>
            <w:shd w:val="clear" w:color="auto" w:fill="66B0AB"/>
          </w:tcPr>
          <w:p w:rsidRPr="005A2497" w:rsidR="00BB0769" w:rsidP="00843326" w:rsidRDefault="00BB0769" w14:paraId="7A7BBC50" w14:textId="77777777">
            <w:pPr>
              <w:pStyle w:val="NoSpacing"/>
              <w:rPr>
                <w:rFonts w:ascii="Arial" w:hAnsi="Arial" w:cs="Arial"/>
                <w:b/>
                <w:bCs/>
                <w:sz w:val="20"/>
                <w:szCs w:val="20"/>
              </w:rPr>
            </w:pPr>
            <w:r w:rsidRPr="005A2497">
              <w:rPr>
                <w:rFonts w:ascii="Arial" w:hAnsi="Arial" w:cs="Arial"/>
                <w:b/>
                <w:bCs/>
                <w:sz w:val="20"/>
                <w:szCs w:val="20"/>
              </w:rPr>
              <w:t>Name</w:t>
            </w:r>
          </w:p>
        </w:tc>
        <w:tc>
          <w:tcPr>
            <w:tcW w:w="3544" w:type="dxa"/>
            <w:shd w:val="clear" w:color="auto" w:fill="66B0AB"/>
          </w:tcPr>
          <w:p w:rsidRPr="005A2497" w:rsidR="00BB0769" w:rsidP="00843326" w:rsidRDefault="00BB0769" w14:paraId="77F44A9C" w14:textId="77777777">
            <w:pPr>
              <w:pStyle w:val="NoSpacing"/>
              <w:rPr>
                <w:rFonts w:ascii="Arial" w:hAnsi="Arial" w:cs="Arial"/>
                <w:b/>
                <w:bCs/>
                <w:sz w:val="20"/>
                <w:szCs w:val="20"/>
              </w:rPr>
            </w:pPr>
            <w:r w:rsidRPr="005A2497">
              <w:rPr>
                <w:rFonts w:ascii="Arial" w:hAnsi="Arial" w:cs="Arial"/>
                <w:b/>
                <w:bCs/>
                <w:sz w:val="20"/>
                <w:szCs w:val="20"/>
              </w:rPr>
              <w:t>Role</w:t>
            </w:r>
          </w:p>
        </w:tc>
        <w:tc>
          <w:tcPr>
            <w:tcW w:w="1791" w:type="dxa"/>
            <w:shd w:val="clear" w:color="auto" w:fill="66B0AB"/>
          </w:tcPr>
          <w:p w:rsidRPr="005A2497" w:rsidR="00BB0769" w:rsidP="00843326" w:rsidRDefault="00BB0769" w14:paraId="71DF451F" w14:textId="77777777">
            <w:pPr>
              <w:pStyle w:val="NoSpacing"/>
              <w:rPr>
                <w:rFonts w:ascii="Arial" w:hAnsi="Arial" w:cs="Arial"/>
                <w:b/>
                <w:bCs/>
                <w:sz w:val="20"/>
                <w:szCs w:val="20"/>
              </w:rPr>
            </w:pPr>
            <w:r w:rsidRPr="005A2497">
              <w:rPr>
                <w:rFonts w:ascii="Arial" w:hAnsi="Arial" w:cs="Arial"/>
                <w:b/>
                <w:bCs/>
                <w:sz w:val="20"/>
                <w:szCs w:val="20"/>
              </w:rPr>
              <w:t>Date Agreed</w:t>
            </w:r>
          </w:p>
        </w:tc>
      </w:tr>
      <w:tr w:rsidRPr="005A2497" w:rsidR="00BB0769" w:rsidTr="553DA2EE" w14:paraId="18525D39" w14:textId="77777777">
        <w:tc>
          <w:tcPr>
            <w:tcW w:w="3681" w:type="dxa"/>
          </w:tcPr>
          <w:p w:rsidRPr="005A2497" w:rsidR="00BB0769" w:rsidP="00843326" w:rsidRDefault="64651426" w14:paraId="43E2B76A" w14:textId="0B1CE52F">
            <w:pPr>
              <w:pStyle w:val="NoSpacing"/>
              <w:rPr>
                <w:rFonts w:ascii="Arial" w:hAnsi="Arial" w:cs="Arial"/>
                <w:sz w:val="20"/>
                <w:szCs w:val="20"/>
              </w:rPr>
            </w:pPr>
            <w:r w:rsidRPr="553DA2EE">
              <w:rPr>
                <w:rFonts w:ascii="Arial" w:hAnsi="Arial" w:cs="Arial"/>
                <w:sz w:val="20"/>
                <w:szCs w:val="20"/>
              </w:rPr>
              <w:t>TBC</w:t>
            </w:r>
          </w:p>
        </w:tc>
        <w:tc>
          <w:tcPr>
            <w:tcW w:w="3544" w:type="dxa"/>
          </w:tcPr>
          <w:p w:rsidRPr="005A2497" w:rsidR="00BB0769" w:rsidP="00843326" w:rsidRDefault="00BB0769" w14:paraId="6BA339D1" w14:textId="77777777">
            <w:pPr>
              <w:pStyle w:val="NoSpacing"/>
              <w:rPr>
                <w:rFonts w:ascii="Arial" w:hAnsi="Arial" w:cs="Arial"/>
                <w:i/>
                <w:iCs/>
                <w:sz w:val="20"/>
                <w:szCs w:val="20"/>
              </w:rPr>
            </w:pPr>
            <w:r w:rsidRPr="005A2497">
              <w:rPr>
                <w:rFonts w:ascii="Arial" w:hAnsi="Arial" w:cs="Arial"/>
                <w:i/>
                <w:iCs/>
                <w:sz w:val="20"/>
                <w:szCs w:val="20"/>
              </w:rPr>
              <w:t>Project Sponsor</w:t>
            </w:r>
          </w:p>
        </w:tc>
        <w:tc>
          <w:tcPr>
            <w:tcW w:w="1791" w:type="dxa"/>
          </w:tcPr>
          <w:p w:rsidRPr="005A2497" w:rsidR="00BB0769" w:rsidP="00843326" w:rsidRDefault="00336A11" w14:paraId="6FEDFEBC" w14:textId="6C403CD7">
            <w:pPr>
              <w:pStyle w:val="NoSpacing"/>
              <w:rPr>
                <w:rFonts w:ascii="Arial" w:hAnsi="Arial" w:cs="Arial"/>
                <w:sz w:val="20"/>
                <w:szCs w:val="20"/>
              </w:rPr>
            </w:pPr>
            <w:r w:rsidRPr="553DA2EE">
              <w:rPr>
                <w:rFonts w:ascii="Arial" w:hAnsi="Arial" w:cs="Arial"/>
                <w:sz w:val="20"/>
                <w:szCs w:val="20"/>
              </w:rPr>
              <w:t>TBC</w:t>
            </w:r>
          </w:p>
        </w:tc>
      </w:tr>
    </w:tbl>
    <w:p w:rsidRPr="005A2497" w:rsidR="00BB0769" w:rsidP="00843326" w:rsidRDefault="00BB0769" w14:paraId="3262A946" w14:textId="77777777">
      <w:pPr>
        <w:pStyle w:val="NoSpacing"/>
        <w:rPr>
          <w:rFonts w:ascii="Arial" w:hAnsi="Arial" w:cs="Arial"/>
          <w:sz w:val="20"/>
          <w:szCs w:val="20"/>
        </w:rPr>
      </w:pPr>
    </w:p>
    <w:p w:rsidRPr="005A2497" w:rsidR="00BB0769" w:rsidP="00843326" w:rsidRDefault="00BB0769" w14:paraId="0E04BE80" w14:textId="77777777">
      <w:pPr>
        <w:pStyle w:val="NoSpacing"/>
        <w:rPr>
          <w:rFonts w:ascii="Arial" w:hAnsi="Arial" w:cs="Arial"/>
          <w:sz w:val="20"/>
          <w:szCs w:val="20"/>
        </w:rPr>
      </w:pPr>
    </w:p>
    <w:sectPr w:rsidRPr="005A2497" w:rsidR="00BB0769">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6B1" w:rsidP="00843326" w:rsidRDefault="006D56B1" w14:paraId="253E0445" w14:textId="77777777">
      <w:r>
        <w:separator/>
      </w:r>
    </w:p>
  </w:endnote>
  <w:endnote w:type="continuationSeparator" w:id="0">
    <w:p w:rsidR="006D56B1" w:rsidP="00843326" w:rsidRDefault="006D56B1" w14:paraId="62D4D2D1" w14:textId="77777777">
      <w:r>
        <w:continuationSeparator/>
      </w:r>
    </w:p>
  </w:endnote>
  <w:endnote w:type="continuationNotice" w:id="1">
    <w:p w:rsidR="006D56B1" w:rsidRDefault="006D56B1" w14:paraId="7418B4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6B1" w:rsidP="00843326" w:rsidRDefault="006D56B1" w14:paraId="7F9146B4" w14:textId="77777777">
      <w:r>
        <w:separator/>
      </w:r>
    </w:p>
  </w:footnote>
  <w:footnote w:type="continuationSeparator" w:id="0">
    <w:p w:rsidR="006D56B1" w:rsidP="00843326" w:rsidRDefault="006D56B1" w14:paraId="09603AEF" w14:textId="77777777">
      <w:r>
        <w:continuationSeparator/>
      </w:r>
    </w:p>
  </w:footnote>
  <w:footnote w:type="continuationNotice" w:id="1">
    <w:p w:rsidR="006D56B1" w:rsidRDefault="006D56B1" w14:paraId="5EC978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540" w:rsidP="00843326" w:rsidRDefault="002A7540" w14:paraId="027AA374" w14:textId="66769662">
    <w:pPr>
      <w:pStyle w:val="Header"/>
    </w:pPr>
  </w:p>
  <w:p w:rsidR="002A7540" w:rsidP="00843326" w:rsidRDefault="002A7540" w14:paraId="495E00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D7F"/>
    <w:multiLevelType w:val="hybridMultilevel"/>
    <w:tmpl w:val="A194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F77E08"/>
    <w:multiLevelType w:val="hybridMultilevel"/>
    <w:tmpl w:val="BD668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A77088"/>
    <w:multiLevelType w:val="hybridMultilevel"/>
    <w:tmpl w:val="8A6A9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9A42C6"/>
    <w:multiLevelType w:val="hybridMultilevel"/>
    <w:tmpl w:val="77FC94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5F793F"/>
    <w:multiLevelType w:val="hybridMultilevel"/>
    <w:tmpl w:val="86A02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091052"/>
    <w:multiLevelType w:val="hybridMultilevel"/>
    <w:tmpl w:val="9B12AD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185569"/>
    <w:multiLevelType w:val="hybridMultilevel"/>
    <w:tmpl w:val="A8343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8C47B2"/>
    <w:multiLevelType w:val="hybridMultilevel"/>
    <w:tmpl w:val="0B949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B37B9E"/>
    <w:multiLevelType w:val="hybridMultilevel"/>
    <w:tmpl w:val="D02A9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DB1483"/>
    <w:multiLevelType w:val="hybridMultilevel"/>
    <w:tmpl w:val="2D66E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737657"/>
    <w:multiLevelType w:val="hybridMultilevel"/>
    <w:tmpl w:val="070A76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5F576AD"/>
    <w:multiLevelType w:val="hybridMultilevel"/>
    <w:tmpl w:val="536A5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A52592"/>
    <w:multiLevelType w:val="hybridMultilevel"/>
    <w:tmpl w:val="E91ED0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9563805"/>
    <w:multiLevelType w:val="hybridMultilevel"/>
    <w:tmpl w:val="9F200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D5D2E9E"/>
    <w:multiLevelType w:val="hybridMultilevel"/>
    <w:tmpl w:val="3266E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966929"/>
    <w:multiLevelType w:val="hybridMultilevel"/>
    <w:tmpl w:val="5688F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1307979">
    <w:abstractNumId w:val="9"/>
  </w:num>
  <w:num w:numId="2" w16cid:durableId="1700355059">
    <w:abstractNumId w:val="10"/>
  </w:num>
  <w:num w:numId="3" w16cid:durableId="830298173">
    <w:abstractNumId w:val="12"/>
  </w:num>
  <w:num w:numId="4" w16cid:durableId="1520394758">
    <w:abstractNumId w:val="0"/>
  </w:num>
  <w:num w:numId="5" w16cid:durableId="965428238">
    <w:abstractNumId w:val="1"/>
  </w:num>
  <w:num w:numId="6" w16cid:durableId="1167281180">
    <w:abstractNumId w:val="3"/>
  </w:num>
  <w:num w:numId="7" w16cid:durableId="1428498700">
    <w:abstractNumId w:val="13"/>
  </w:num>
  <w:num w:numId="8" w16cid:durableId="1216350034">
    <w:abstractNumId w:val="14"/>
  </w:num>
  <w:num w:numId="9" w16cid:durableId="1014455770">
    <w:abstractNumId w:val="7"/>
  </w:num>
  <w:num w:numId="10" w16cid:durableId="1849906983">
    <w:abstractNumId w:val="6"/>
  </w:num>
  <w:num w:numId="11" w16cid:durableId="1139802759">
    <w:abstractNumId w:val="4"/>
  </w:num>
  <w:num w:numId="12" w16cid:durableId="7686055">
    <w:abstractNumId w:val="5"/>
  </w:num>
  <w:num w:numId="13" w16cid:durableId="21396836">
    <w:abstractNumId w:val="8"/>
  </w:num>
  <w:num w:numId="14" w16cid:durableId="1441796593">
    <w:abstractNumId w:val="11"/>
  </w:num>
  <w:num w:numId="15" w16cid:durableId="901597715">
    <w:abstractNumId w:val="15"/>
  </w:num>
  <w:num w:numId="16" w16cid:durableId="97892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D"/>
    <w:rsid w:val="000023DF"/>
    <w:rsid w:val="00006FC3"/>
    <w:rsid w:val="000101CA"/>
    <w:rsid w:val="000336CC"/>
    <w:rsid w:val="000B006E"/>
    <w:rsid w:val="000D2E30"/>
    <w:rsid w:val="000E10D2"/>
    <w:rsid w:val="00100283"/>
    <w:rsid w:val="00101379"/>
    <w:rsid w:val="00103135"/>
    <w:rsid w:val="0013006C"/>
    <w:rsid w:val="00141014"/>
    <w:rsid w:val="00160958"/>
    <w:rsid w:val="00175AFF"/>
    <w:rsid w:val="0018756C"/>
    <w:rsid w:val="001961CA"/>
    <w:rsid w:val="001A7502"/>
    <w:rsid w:val="00226C0C"/>
    <w:rsid w:val="002A1C25"/>
    <w:rsid w:val="002A7540"/>
    <w:rsid w:val="002A7608"/>
    <w:rsid w:val="002B297F"/>
    <w:rsid w:val="002D7925"/>
    <w:rsid w:val="002E4280"/>
    <w:rsid w:val="002F1A54"/>
    <w:rsid w:val="00315790"/>
    <w:rsid w:val="003165B3"/>
    <w:rsid w:val="00330742"/>
    <w:rsid w:val="00336A11"/>
    <w:rsid w:val="00367EBD"/>
    <w:rsid w:val="00396FCF"/>
    <w:rsid w:val="003B5331"/>
    <w:rsid w:val="003D2D72"/>
    <w:rsid w:val="003D3E33"/>
    <w:rsid w:val="00410123"/>
    <w:rsid w:val="004143C4"/>
    <w:rsid w:val="0041779E"/>
    <w:rsid w:val="00434F3A"/>
    <w:rsid w:val="00451566"/>
    <w:rsid w:val="00466C98"/>
    <w:rsid w:val="004A1720"/>
    <w:rsid w:val="004C1A2F"/>
    <w:rsid w:val="004C64ED"/>
    <w:rsid w:val="004F5F9E"/>
    <w:rsid w:val="00501FC7"/>
    <w:rsid w:val="00510991"/>
    <w:rsid w:val="00531020"/>
    <w:rsid w:val="00531B39"/>
    <w:rsid w:val="00551C79"/>
    <w:rsid w:val="0055459A"/>
    <w:rsid w:val="005562B4"/>
    <w:rsid w:val="00557319"/>
    <w:rsid w:val="005601C2"/>
    <w:rsid w:val="00571824"/>
    <w:rsid w:val="005A2497"/>
    <w:rsid w:val="005D5CA2"/>
    <w:rsid w:val="0061045B"/>
    <w:rsid w:val="006825BE"/>
    <w:rsid w:val="006D56B1"/>
    <w:rsid w:val="00726474"/>
    <w:rsid w:val="007B2A29"/>
    <w:rsid w:val="007B43EF"/>
    <w:rsid w:val="007C5A82"/>
    <w:rsid w:val="007C6A50"/>
    <w:rsid w:val="007F32C3"/>
    <w:rsid w:val="00804A72"/>
    <w:rsid w:val="00841B26"/>
    <w:rsid w:val="00843326"/>
    <w:rsid w:val="008504F9"/>
    <w:rsid w:val="00897910"/>
    <w:rsid w:val="00897E70"/>
    <w:rsid w:val="008B266B"/>
    <w:rsid w:val="008E2BFB"/>
    <w:rsid w:val="008F02D8"/>
    <w:rsid w:val="00912CD0"/>
    <w:rsid w:val="00914F5B"/>
    <w:rsid w:val="00946EEE"/>
    <w:rsid w:val="00965A15"/>
    <w:rsid w:val="00966D97"/>
    <w:rsid w:val="0097559A"/>
    <w:rsid w:val="0099457F"/>
    <w:rsid w:val="009DF7BF"/>
    <w:rsid w:val="009E688F"/>
    <w:rsid w:val="00A36635"/>
    <w:rsid w:val="00A3756D"/>
    <w:rsid w:val="00A51F7B"/>
    <w:rsid w:val="00AC4907"/>
    <w:rsid w:val="00AF768C"/>
    <w:rsid w:val="00B15692"/>
    <w:rsid w:val="00B2031A"/>
    <w:rsid w:val="00B33262"/>
    <w:rsid w:val="00B42CDF"/>
    <w:rsid w:val="00B6236E"/>
    <w:rsid w:val="00B62381"/>
    <w:rsid w:val="00B63C3A"/>
    <w:rsid w:val="00B6512A"/>
    <w:rsid w:val="00B713CA"/>
    <w:rsid w:val="00B95AB9"/>
    <w:rsid w:val="00BB0769"/>
    <w:rsid w:val="00BB5A5F"/>
    <w:rsid w:val="00BB7EB5"/>
    <w:rsid w:val="00BC158F"/>
    <w:rsid w:val="00BC7856"/>
    <w:rsid w:val="00BE2546"/>
    <w:rsid w:val="00BE3A1C"/>
    <w:rsid w:val="00BF72E0"/>
    <w:rsid w:val="00C01C6B"/>
    <w:rsid w:val="00C10771"/>
    <w:rsid w:val="00C12C17"/>
    <w:rsid w:val="00C605CE"/>
    <w:rsid w:val="00C8690B"/>
    <w:rsid w:val="00CF25B6"/>
    <w:rsid w:val="00CF3FA0"/>
    <w:rsid w:val="00CF42F3"/>
    <w:rsid w:val="00D00560"/>
    <w:rsid w:val="00D0647E"/>
    <w:rsid w:val="00D22B03"/>
    <w:rsid w:val="00D43BC2"/>
    <w:rsid w:val="00D64E6A"/>
    <w:rsid w:val="00DA514D"/>
    <w:rsid w:val="00DA6821"/>
    <w:rsid w:val="00DD3FF0"/>
    <w:rsid w:val="00DE203E"/>
    <w:rsid w:val="00E11B80"/>
    <w:rsid w:val="00E14520"/>
    <w:rsid w:val="00E26063"/>
    <w:rsid w:val="00E72F35"/>
    <w:rsid w:val="00E77788"/>
    <w:rsid w:val="00E94C15"/>
    <w:rsid w:val="00EA2BEF"/>
    <w:rsid w:val="00EC17FB"/>
    <w:rsid w:val="00EE5F00"/>
    <w:rsid w:val="00F07C58"/>
    <w:rsid w:val="00F140C7"/>
    <w:rsid w:val="00F21F7E"/>
    <w:rsid w:val="00F22C50"/>
    <w:rsid w:val="00F34977"/>
    <w:rsid w:val="00F44BAC"/>
    <w:rsid w:val="00F5187B"/>
    <w:rsid w:val="00FE779D"/>
    <w:rsid w:val="00FE78DD"/>
    <w:rsid w:val="00FF391C"/>
    <w:rsid w:val="00FF6CFF"/>
    <w:rsid w:val="012488E5"/>
    <w:rsid w:val="02CD6DD3"/>
    <w:rsid w:val="04C3D5B2"/>
    <w:rsid w:val="05193928"/>
    <w:rsid w:val="06050E95"/>
    <w:rsid w:val="0A232FD5"/>
    <w:rsid w:val="0A2D5A2E"/>
    <w:rsid w:val="0B865182"/>
    <w:rsid w:val="0B9B8322"/>
    <w:rsid w:val="0C2F501D"/>
    <w:rsid w:val="0C3CF6CC"/>
    <w:rsid w:val="0CE00C85"/>
    <w:rsid w:val="0D5AFE7F"/>
    <w:rsid w:val="0DD3D79D"/>
    <w:rsid w:val="0E3FE2F3"/>
    <w:rsid w:val="10913D98"/>
    <w:rsid w:val="10A27FAB"/>
    <w:rsid w:val="10A5F583"/>
    <w:rsid w:val="117AF0F5"/>
    <w:rsid w:val="12985B72"/>
    <w:rsid w:val="12DB9EDD"/>
    <w:rsid w:val="14E1D8F1"/>
    <w:rsid w:val="15EABCCC"/>
    <w:rsid w:val="190122E3"/>
    <w:rsid w:val="19AE0999"/>
    <w:rsid w:val="1D155348"/>
    <w:rsid w:val="1F389BCF"/>
    <w:rsid w:val="1F691D53"/>
    <w:rsid w:val="1F941E62"/>
    <w:rsid w:val="210E6FB1"/>
    <w:rsid w:val="21DC8C5A"/>
    <w:rsid w:val="223091B6"/>
    <w:rsid w:val="2249B539"/>
    <w:rsid w:val="2259957F"/>
    <w:rsid w:val="226C833D"/>
    <w:rsid w:val="22DFBE85"/>
    <w:rsid w:val="23354701"/>
    <w:rsid w:val="234D5CE7"/>
    <w:rsid w:val="25EDBCD0"/>
    <w:rsid w:val="26C6DC44"/>
    <w:rsid w:val="272D06A2"/>
    <w:rsid w:val="27C525EF"/>
    <w:rsid w:val="27CF74B4"/>
    <w:rsid w:val="29BC15FE"/>
    <w:rsid w:val="29DB3FC0"/>
    <w:rsid w:val="2BF013A9"/>
    <w:rsid w:val="2CCF637D"/>
    <w:rsid w:val="2D47C03E"/>
    <w:rsid w:val="2E331CBF"/>
    <w:rsid w:val="2E980F34"/>
    <w:rsid w:val="30E14468"/>
    <w:rsid w:val="3105A175"/>
    <w:rsid w:val="31D543D9"/>
    <w:rsid w:val="331D5867"/>
    <w:rsid w:val="34232828"/>
    <w:rsid w:val="3522DC97"/>
    <w:rsid w:val="3531460C"/>
    <w:rsid w:val="358E31AE"/>
    <w:rsid w:val="38FB60B0"/>
    <w:rsid w:val="3A058858"/>
    <w:rsid w:val="3A0B047E"/>
    <w:rsid w:val="3B4B2FED"/>
    <w:rsid w:val="3BC26F67"/>
    <w:rsid w:val="3CE155DF"/>
    <w:rsid w:val="3D568376"/>
    <w:rsid w:val="419B2AED"/>
    <w:rsid w:val="4332F40F"/>
    <w:rsid w:val="443391BB"/>
    <w:rsid w:val="44AFCAEE"/>
    <w:rsid w:val="44D592AC"/>
    <w:rsid w:val="482BC0E3"/>
    <w:rsid w:val="4992FECF"/>
    <w:rsid w:val="4A675F21"/>
    <w:rsid w:val="4A7C2751"/>
    <w:rsid w:val="4C2B0C82"/>
    <w:rsid w:val="4E6FB688"/>
    <w:rsid w:val="4FF3D94F"/>
    <w:rsid w:val="5468AF6B"/>
    <w:rsid w:val="54987A7A"/>
    <w:rsid w:val="54AA1AFA"/>
    <w:rsid w:val="54CAD1B3"/>
    <w:rsid w:val="553DA2EE"/>
    <w:rsid w:val="55451596"/>
    <w:rsid w:val="55830181"/>
    <w:rsid w:val="55B3DE40"/>
    <w:rsid w:val="55B85C8B"/>
    <w:rsid w:val="568F4BDE"/>
    <w:rsid w:val="56F2B87A"/>
    <w:rsid w:val="5776EA9C"/>
    <w:rsid w:val="5857AA37"/>
    <w:rsid w:val="5927ACEA"/>
    <w:rsid w:val="5CBFCED4"/>
    <w:rsid w:val="5D80A4FE"/>
    <w:rsid w:val="5E62D077"/>
    <w:rsid w:val="6093B69D"/>
    <w:rsid w:val="61B5B578"/>
    <w:rsid w:val="61F871FE"/>
    <w:rsid w:val="623860B6"/>
    <w:rsid w:val="63D18FFA"/>
    <w:rsid w:val="63EAA774"/>
    <w:rsid w:val="64651426"/>
    <w:rsid w:val="649BE970"/>
    <w:rsid w:val="64E36DAB"/>
    <w:rsid w:val="65177A64"/>
    <w:rsid w:val="66AF9858"/>
    <w:rsid w:val="67BC83A8"/>
    <w:rsid w:val="68429CC8"/>
    <w:rsid w:val="68E25C14"/>
    <w:rsid w:val="6A01A9CE"/>
    <w:rsid w:val="6A048F5C"/>
    <w:rsid w:val="6BA05FBD"/>
    <w:rsid w:val="6C0766EF"/>
    <w:rsid w:val="6D1B65A0"/>
    <w:rsid w:val="6F9604BD"/>
    <w:rsid w:val="70EA934B"/>
    <w:rsid w:val="72904847"/>
    <w:rsid w:val="735636CF"/>
    <w:rsid w:val="75BB2ACB"/>
    <w:rsid w:val="75F2A2FD"/>
    <w:rsid w:val="76741881"/>
    <w:rsid w:val="769FAB78"/>
    <w:rsid w:val="76EC3034"/>
    <w:rsid w:val="78E3EA24"/>
    <w:rsid w:val="79B8301B"/>
    <w:rsid w:val="7AC0ECBA"/>
    <w:rsid w:val="7CA7EBA0"/>
    <w:rsid w:val="7D05326F"/>
    <w:rsid w:val="7D274F9F"/>
    <w:rsid w:val="7D3CEB2C"/>
    <w:rsid w:val="7DB78524"/>
    <w:rsid w:val="7DECE822"/>
    <w:rsid w:val="7E089FA9"/>
    <w:rsid w:val="7E15A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643"/>
  <w15:chartTrackingRefBased/>
  <w15:docId w15:val="{C9FC8838-3EC1-43A0-BC6D-6E098FBF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7608"/>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515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2E30"/>
    <w:pPr>
      <w:ind w:left="720"/>
      <w:contextualSpacing/>
    </w:pPr>
    <w:rPr>
      <w:rFonts w:asciiTheme="minorHAnsi" w:hAnsiTheme="minorHAnsi" w:eastAsiaTheme="minorHAnsi" w:cstheme="minorBidi"/>
      <w:sz w:val="22"/>
      <w:szCs w:val="22"/>
      <w:lang w:eastAsia="en-US"/>
    </w:rPr>
  </w:style>
  <w:style w:type="paragraph" w:styleId="Header">
    <w:name w:val="header"/>
    <w:basedOn w:val="Normal"/>
    <w:link w:val="HeaderChar"/>
    <w:uiPriority w:val="99"/>
    <w:unhideWhenUsed/>
    <w:rsid w:val="002A7540"/>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2A7540"/>
  </w:style>
  <w:style w:type="paragraph" w:styleId="Footer">
    <w:name w:val="footer"/>
    <w:basedOn w:val="Normal"/>
    <w:link w:val="FooterChar"/>
    <w:uiPriority w:val="99"/>
    <w:unhideWhenUsed/>
    <w:rsid w:val="002A7540"/>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2A7540"/>
  </w:style>
  <w:style w:type="paragraph" w:styleId="NoSpacing">
    <w:name w:val="No Spacing"/>
    <w:uiPriority w:val="1"/>
    <w:qFormat/>
    <w:rsid w:val="00843326"/>
    <w:pPr>
      <w:spacing w:after="0" w:line="240" w:lineRule="auto"/>
    </w:pPr>
  </w:style>
  <w:style w:type="table" w:styleId="GridTable4-Accent6">
    <w:name w:val="Grid Table 4 Accent 6"/>
    <w:basedOn w:val="TableNormal"/>
    <w:uiPriority w:val="49"/>
    <w:rsid w:val="00C12C17"/>
    <w:pPr>
      <w:spacing w:after="0" w:line="240" w:lineRule="auto"/>
    </w:pPr>
    <w:rPr>
      <w:sz w:val="24"/>
      <w:szCs w:val="24"/>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12C17"/>
    <w:rPr>
      <w:sz w:val="16"/>
      <w:szCs w:val="16"/>
    </w:rPr>
  </w:style>
  <w:style w:type="paragraph" w:styleId="CommentText">
    <w:name w:val="annotation text"/>
    <w:basedOn w:val="Normal"/>
    <w:link w:val="CommentTextChar"/>
    <w:uiPriority w:val="99"/>
    <w:unhideWhenUsed/>
    <w:rsid w:val="00C12C17"/>
    <w:rPr>
      <w:rFonts w:asciiTheme="minorHAnsi" w:hAnsiTheme="minorHAnsi" w:eastAsiaTheme="minorEastAsia" w:cstheme="minorBidi"/>
      <w:sz w:val="20"/>
      <w:szCs w:val="20"/>
    </w:rPr>
  </w:style>
  <w:style w:type="character" w:styleId="CommentTextChar" w:customStyle="1">
    <w:name w:val="Comment Text Char"/>
    <w:basedOn w:val="DefaultParagraphFont"/>
    <w:link w:val="CommentText"/>
    <w:uiPriority w:val="99"/>
    <w:rsid w:val="00C12C17"/>
    <w:rPr>
      <w:rFonts w:eastAsiaTheme="minorEastAsia"/>
      <w:sz w:val="20"/>
      <w:szCs w:val="20"/>
      <w:lang w:eastAsia="en-GB"/>
    </w:rPr>
  </w:style>
  <w:style w:type="table" w:styleId="ListTable3-Accent6">
    <w:name w:val="List Table 3 Accent 6"/>
    <w:basedOn w:val="TableNormal"/>
    <w:uiPriority w:val="48"/>
    <w:rsid w:val="00EE5F00"/>
    <w:pPr>
      <w:spacing w:after="0" w:line="240" w:lineRule="auto"/>
    </w:pPr>
    <w:rPr>
      <w:sz w:val="24"/>
      <w:szCs w:val="24"/>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paragraph" w:styleId="paragraph" w:customStyle="1">
    <w:name w:val="paragraph"/>
    <w:basedOn w:val="Normal"/>
    <w:rsid w:val="00FE779D"/>
    <w:pPr>
      <w:spacing w:before="100" w:beforeAutospacing="1" w:after="100" w:afterAutospacing="1"/>
    </w:pPr>
  </w:style>
  <w:style w:type="character" w:styleId="normaltextrun" w:customStyle="1">
    <w:name w:val="normaltextrun"/>
    <w:basedOn w:val="DefaultParagraphFont"/>
    <w:rsid w:val="00FE779D"/>
  </w:style>
  <w:style w:type="character" w:styleId="eop" w:customStyle="1">
    <w:name w:val="eop"/>
    <w:basedOn w:val="DefaultParagraphFont"/>
    <w:rsid w:val="00FE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77056">
      <w:bodyDiv w:val="1"/>
      <w:marLeft w:val="0"/>
      <w:marRight w:val="0"/>
      <w:marTop w:val="0"/>
      <w:marBottom w:val="0"/>
      <w:divBdr>
        <w:top w:val="none" w:sz="0" w:space="0" w:color="auto"/>
        <w:left w:val="none" w:sz="0" w:space="0" w:color="auto"/>
        <w:bottom w:val="none" w:sz="0" w:space="0" w:color="auto"/>
        <w:right w:val="none" w:sz="0" w:space="0" w:color="auto"/>
      </w:divBdr>
    </w:div>
    <w:div w:id="15525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7" ma:contentTypeDescription="Create a new document." ma:contentTypeScope="" ma:versionID="843026af1278f145fbad070c5d22f16f">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af70a93e6780fcab7304c582063d45e4"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a40fb7-b9d3-4629-918f-7341ce6e40b2" xsi:nil="true"/>
    <lcf76f155ced4ddcb4097134ff3c332f xmlns="7ac0b3cc-0a3c-4cd3-9d92-f2fceffc6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445AC-D3BB-4865-963E-CA968FFD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59AF6-83EC-40A3-B4D2-1B76B53BCDD7}">
  <ds:schemaRefs>
    <ds:schemaRef ds:uri="http://schemas.openxmlformats.org/package/2006/metadata/core-properties"/>
    <ds:schemaRef ds:uri="7ac0b3cc-0a3c-4cd3-9d92-f2fceffc6b13"/>
    <ds:schemaRef ds:uri="http://schemas.microsoft.com/office/2006/metadata/properties"/>
    <ds:schemaRef ds:uri="8aa40fb7-b9d3-4629-918f-7341ce6e40b2"/>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7A023B2-7A75-454F-B681-E23C10A3BC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Jonathon: WCC</dc:creator>
  <cp:keywords/>
  <dc:description/>
  <cp:lastModifiedBy>Ed Gurney</cp:lastModifiedBy>
  <cp:revision>36</cp:revision>
  <dcterms:created xsi:type="dcterms:W3CDTF">2023-09-21T09:25:00Z</dcterms:created>
  <dcterms:modified xsi:type="dcterms:W3CDTF">2023-11-09T14:46:11Z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