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A2497" w:rsidR="00451566" w:rsidP="00843326" w:rsidRDefault="00D57137" w14:paraId="6C2F11DB" w14:textId="394C64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521B508F" w:rsidR="466A2A9B">
        <w:rPr>
          <w:rFonts w:ascii="Arial" w:hAnsi="Arial" w:cs="Arial"/>
          <w:b/>
          <w:bCs/>
          <w:sz w:val="24"/>
          <w:szCs w:val="24"/>
        </w:rPr>
        <w:t>Business Case Lite</w:t>
      </w:r>
      <w:r w:rsidRPr="521B508F" w:rsidR="14777EED">
        <w:rPr>
          <w:rFonts w:ascii="Arial" w:hAnsi="Arial" w:cs="Arial"/>
          <w:b/>
          <w:bCs/>
          <w:sz w:val="24"/>
          <w:szCs w:val="24"/>
        </w:rPr>
        <w:t xml:space="preserve"> </w:t>
      </w:r>
      <w:r w:rsidRPr="521B508F" w:rsidR="02DD4D83">
        <w:rPr>
          <w:rFonts w:ascii="Arial" w:hAnsi="Arial" w:cs="Arial"/>
          <w:b/>
          <w:bCs/>
          <w:sz w:val="24"/>
          <w:szCs w:val="24"/>
        </w:rPr>
        <w:t>–</w:t>
      </w:r>
      <w:r w:rsidRPr="521B508F" w:rsidR="14777EED">
        <w:rPr>
          <w:rFonts w:ascii="Arial" w:hAnsi="Arial" w:cs="Arial"/>
          <w:b/>
          <w:bCs/>
          <w:sz w:val="24"/>
          <w:szCs w:val="24"/>
        </w:rPr>
        <w:t xml:space="preserve"> </w:t>
      </w:r>
      <w:r w:rsidRPr="521B508F" w:rsidR="02DD4D83">
        <w:rPr>
          <w:rFonts w:ascii="Arial" w:hAnsi="Arial" w:cs="Arial"/>
          <w:b/>
          <w:bCs/>
          <w:sz w:val="24"/>
          <w:szCs w:val="24"/>
        </w:rPr>
        <w:t>Luton Transformation Programme</w:t>
      </w:r>
    </w:p>
    <w:p w:rsidRPr="005A2497" w:rsidR="00843326" w:rsidP="00843326" w:rsidRDefault="00843326" w14:paraId="294429C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451566" w:rsidP="00973C7F" w:rsidRDefault="00451566" w14:paraId="23BE79F9" w14:textId="6988341D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Project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92"/>
        <w:gridCol w:w="6375"/>
      </w:tblGrid>
      <w:tr w:rsidRPr="005A2497" w:rsidR="00451566" w:rsidTr="47CF899B" w14:paraId="224FDB06" w14:textId="77777777">
        <w:tc>
          <w:tcPr>
            <w:tcW w:w="2692" w:type="dxa"/>
            <w:shd w:val="clear" w:color="auto" w:fill="66B0AB"/>
          </w:tcPr>
          <w:p w:rsidRPr="005A2497" w:rsidR="00451566" w:rsidP="00843326" w:rsidRDefault="00451566" w14:paraId="5D5A0DD6" w14:textId="0696E77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375" w:type="dxa"/>
          </w:tcPr>
          <w:p w:rsidRPr="00BE1F26" w:rsidR="00451566" w:rsidP="5EA85255" w:rsidRDefault="166B3E11" w14:paraId="62D1B66A" w14:textId="48D3EF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Residence Experience </w:t>
            </w:r>
          </w:p>
        </w:tc>
      </w:tr>
      <w:tr w:rsidRPr="005A2497" w:rsidR="00434F3A" w:rsidTr="47CF899B" w14:paraId="106CB3D8" w14:textId="77777777">
        <w:tc>
          <w:tcPr>
            <w:tcW w:w="2692" w:type="dxa"/>
            <w:shd w:val="clear" w:color="auto" w:fill="66B0AB"/>
          </w:tcPr>
          <w:p w:rsidRPr="005A2497" w:rsidR="00434F3A" w:rsidP="00843326" w:rsidRDefault="00F140C7" w14:paraId="0CB25EB0" w14:textId="171B7B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Portfolio</w:t>
            </w:r>
            <w:r w:rsidRPr="005A2497" w:rsidR="0043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Tracker ref</w:t>
            </w:r>
          </w:p>
        </w:tc>
        <w:tc>
          <w:tcPr>
            <w:tcW w:w="6375" w:type="dxa"/>
          </w:tcPr>
          <w:p w:rsidRPr="005A2497" w:rsidR="00434F3A" w:rsidP="7C8FF7F5" w:rsidRDefault="7041BBCA" w14:paraId="31E745C7" w14:textId="642B79A9">
            <w:pPr>
              <w:pStyle w:val="NoSpacing"/>
            </w:pPr>
            <w:r w:rsidRPr="7C8FF7F5">
              <w:rPr>
                <w:rFonts w:ascii="Arial" w:hAnsi="Arial" w:cs="Arial"/>
                <w:i/>
                <w:iCs/>
                <w:sz w:val="20"/>
                <w:szCs w:val="20"/>
              </w:rPr>
              <w:t>RX-003</w:t>
            </w:r>
          </w:p>
        </w:tc>
      </w:tr>
      <w:tr w:rsidRPr="005A2497" w:rsidR="00C10771" w:rsidTr="47CF899B" w14:paraId="144BCE2F" w14:textId="77777777">
        <w:tc>
          <w:tcPr>
            <w:tcW w:w="2692" w:type="dxa"/>
            <w:shd w:val="clear" w:color="auto" w:fill="66B0AB"/>
          </w:tcPr>
          <w:p w:rsidRPr="005A2497" w:rsidR="00C10771" w:rsidP="00843326" w:rsidRDefault="00C10771" w14:paraId="3C27D0DC" w14:textId="5541D90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Current Stage</w:t>
            </w:r>
            <w:r w:rsidRPr="005A2497" w:rsidR="00BE25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Gate:</w:t>
            </w:r>
          </w:p>
        </w:tc>
        <w:tc>
          <w:tcPr>
            <w:tcW w:w="6375" w:type="dxa"/>
          </w:tcPr>
          <w:p w:rsidRPr="005A2497" w:rsidR="00C10771" w:rsidP="068F8F05" w:rsidRDefault="561A10A6" w14:paraId="5E844B5B" w14:textId="20456A24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68F8F05">
              <w:rPr>
                <w:rFonts w:ascii="Arial" w:hAnsi="Arial" w:cs="Arial"/>
                <w:i/>
                <w:iCs/>
                <w:sz w:val="20"/>
                <w:szCs w:val="20"/>
              </w:rPr>
              <w:t>Stage 0: Opportunity Identified</w:t>
            </w:r>
          </w:p>
        </w:tc>
      </w:tr>
      <w:tr w:rsidRPr="005A2497" w:rsidR="00E11B80" w:rsidTr="47CF899B" w14:paraId="1D980CBC" w14:textId="77777777">
        <w:tc>
          <w:tcPr>
            <w:tcW w:w="2692" w:type="dxa"/>
            <w:shd w:val="clear" w:color="auto" w:fill="66B0AB"/>
          </w:tcPr>
          <w:p w:rsidRPr="005A2497" w:rsidR="00E11B80" w:rsidP="00843326" w:rsidRDefault="00E11B80" w14:paraId="4FACB26B" w14:textId="5E69CA6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Project Sponsor</w:t>
            </w:r>
          </w:p>
        </w:tc>
        <w:tc>
          <w:tcPr>
            <w:tcW w:w="6375" w:type="dxa"/>
          </w:tcPr>
          <w:p w:rsidRPr="005A2497" w:rsidR="00E11B80" w:rsidP="00843326" w:rsidRDefault="317AAC38" w14:paraId="2F45A357" w14:textId="6A81F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103135" w:rsidTr="47CF899B" w14:paraId="2FBAB93E" w14:textId="77777777">
        <w:tc>
          <w:tcPr>
            <w:tcW w:w="2692" w:type="dxa"/>
            <w:shd w:val="clear" w:color="auto" w:fill="66B0AB"/>
          </w:tcPr>
          <w:p w:rsidRPr="005A2497" w:rsidR="00103135" w:rsidP="00843326" w:rsidRDefault="00103135" w14:paraId="5EDAC4E4" w14:textId="21DBE53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Pr="005A2497" w:rsidR="007B43EF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6375" w:type="dxa"/>
          </w:tcPr>
          <w:p w:rsidRPr="005A2497" w:rsidR="00103135" w:rsidP="00843326" w:rsidRDefault="0A4B14E8" w14:paraId="09C04243" w14:textId="3107AB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Pr="005A2497" w:rsidR="00160958" w:rsidTr="47CF899B" w14:paraId="4421895B" w14:textId="77777777">
        <w:tc>
          <w:tcPr>
            <w:tcW w:w="2692" w:type="dxa"/>
            <w:shd w:val="clear" w:color="auto" w:fill="66B0AB"/>
          </w:tcPr>
          <w:p w:rsidRPr="005A2497" w:rsidR="00160958" w:rsidP="00843326" w:rsidRDefault="00160958" w14:paraId="206990A1" w14:textId="1B85B8F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Transformation Theme</w:t>
            </w:r>
          </w:p>
        </w:tc>
        <w:tc>
          <w:tcPr>
            <w:tcW w:w="6375" w:type="dxa"/>
          </w:tcPr>
          <w:p w:rsidRPr="005A2497" w:rsidR="00160958" w:rsidP="7C8FF7F5" w:rsidRDefault="78D4D8C6" w14:paraId="0CDE3846" w14:textId="1B659FC8">
            <w:pPr>
              <w:pStyle w:val="NoSpacing"/>
            </w:pPr>
            <w:r w:rsidRPr="7C8FF7F5">
              <w:rPr>
                <w:rFonts w:ascii="Arial" w:hAnsi="Arial" w:cs="Arial"/>
                <w:sz w:val="20"/>
                <w:szCs w:val="20"/>
              </w:rPr>
              <w:t>Resident Experience</w:t>
            </w:r>
          </w:p>
        </w:tc>
      </w:tr>
      <w:tr w:rsidRPr="005A2497" w:rsidR="008504F9" w:rsidTr="47CF899B" w14:paraId="6A2A6B0B" w14:textId="77777777">
        <w:tc>
          <w:tcPr>
            <w:tcW w:w="2692" w:type="dxa"/>
            <w:shd w:val="clear" w:color="auto" w:fill="66B0AB"/>
          </w:tcPr>
          <w:p w:rsidRPr="005A2497" w:rsidR="008504F9" w:rsidP="00843326" w:rsidRDefault="008504F9" w14:paraId="4597EC35" w14:textId="0990AB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Contributory Transformation Theme(s)</w:t>
            </w:r>
          </w:p>
        </w:tc>
        <w:tc>
          <w:tcPr>
            <w:tcW w:w="6375" w:type="dxa"/>
          </w:tcPr>
          <w:p w:rsidRPr="005A2497" w:rsidR="008504F9" w:rsidP="00843326" w:rsidRDefault="2DC0BCC9" w14:paraId="704D8D16" w14:textId="1F71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47CF89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D64E6A" w:rsidTr="47CF899B" w14:paraId="109FED17" w14:textId="77777777">
        <w:tc>
          <w:tcPr>
            <w:tcW w:w="2692" w:type="dxa"/>
            <w:shd w:val="clear" w:color="auto" w:fill="66B0AB"/>
          </w:tcPr>
          <w:p w:rsidRPr="005A2497" w:rsidR="00D64E6A" w:rsidP="00843326" w:rsidRDefault="00D64E6A" w14:paraId="39BF07A2" w14:textId="7414B6E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Department and Team</w:t>
            </w:r>
          </w:p>
        </w:tc>
        <w:tc>
          <w:tcPr>
            <w:tcW w:w="6375" w:type="dxa"/>
          </w:tcPr>
          <w:p w:rsidRPr="005A2497" w:rsidR="00D64E6A" w:rsidP="00843326" w:rsidRDefault="442A3D42" w14:paraId="70949EE0" w14:textId="41E7AE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Customer Service, Digital and whole organisation contribution </w:t>
            </w:r>
          </w:p>
        </w:tc>
      </w:tr>
    </w:tbl>
    <w:p w:rsidRPr="005A2497" w:rsidR="00D00560" w:rsidP="00843326" w:rsidRDefault="00E65BC2" w14:paraId="74FECF17" w14:textId="4E00E20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74BCA" wp14:editId="095C3FC3">
                <wp:simplePos x="0" y="0"/>
                <wp:positionH relativeFrom="column">
                  <wp:posOffset>-47625</wp:posOffset>
                </wp:positionH>
                <wp:positionV relativeFrom="paragraph">
                  <wp:posOffset>104139</wp:posOffset>
                </wp:positionV>
                <wp:extent cx="5819775" cy="901700"/>
                <wp:effectExtent l="0" t="0" r="28575" b="12700"/>
                <wp:wrapNone/>
                <wp:docPr id="1552375811" name="Rectangle 1552375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901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1552375811" style="position:absolute;margin-left:-3.75pt;margin-top:8.2pt;width:458.25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064C2A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"/>
            </w:pict>
          </mc:Fallback>
        </mc:AlternateContent>
      </w:r>
    </w:p>
    <w:p w:rsidRPr="00E65BC2" w:rsidR="00D00560" w:rsidP="00E65BC2" w:rsidRDefault="00E65BC2" w14:paraId="5EA8E2C4" w14:textId="16DA9360">
      <w:pPr>
        <w:pStyle w:val="NoSpacing"/>
        <w:shd w:val="clear" w:color="auto" w:fill="FFFFFF" w:themeFill="background1"/>
        <w:rPr>
          <w:rFonts w:ascii="Arial" w:hAnsi="Arial" w:cs="Arial"/>
          <w:i/>
          <w:iCs/>
          <w:sz w:val="20"/>
          <w:szCs w:val="20"/>
        </w:rPr>
      </w:pPr>
      <w:r w:rsidRPr="00E65BC2">
        <w:rPr>
          <w:rFonts w:ascii="Arial" w:hAnsi="Arial" w:cs="Arial"/>
          <w:i/>
          <w:iCs/>
          <w:sz w:val="20"/>
          <w:szCs w:val="20"/>
        </w:rPr>
        <w:t xml:space="preserve">There is an opportunity to create a Target Operating Model for customer access, </w:t>
      </w:r>
      <w:bookmarkStart w:name="_Hlk145056605" w:id="0"/>
      <w:r w:rsidRPr="00E65BC2">
        <w:rPr>
          <w:rFonts w:ascii="Arial" w:hAnsi="Arial" w:cs="Arial"/>
          <w:i/>
          <w:iCs/>
          <w:sz w:val="20"/>
          <w:szCs w:val="20"/>
        </w:rPr>
        <w:t xml:space="preserve">moving transactional services online and saving officer time through automation and eliminating re-keying and decision making. </w:t>
      </w:r>
      <w:bookmarkEnd w:id="0"/>
      <w:r w:rsidRPr="00E65BC2">
        <w:rPr>
          <w:rFonts w:ascii="Arial" w:hAnsi="Arial" w:cs="Arial"/>
          <w:i/>
          <w:iCs/>
          <w:sz w:val="20"/>
          <w:szCs w:val="20"/>
        </w:rPr>
        <w:t xml:space="preserve">Through understanding </w:t>
      </w:r>
      <w:r w:rsidR="00115153">
        <w:rPr>
          <w:rFonts w:ascii="Arial" w:hAnsi="Arial" w:cs="Arial"/>
          <w:i/>
          <w:iCs/>
          <w:sz w:val="20"/>
          <w:szCs w:val="20"/>
        </w:rPr>
        <w:t>the</w:t>
      </w:r>
      <w:r w:rsidRPr="00E65BC2">
        <w:rPr>
          <w:rFonts w:ascii="Arial" w:hAnsi="Arial" w:cs="Arial"/>
          <w:i/>
          <w:iCs/>
          <w:sz w:val="20"/>
          <w:szCs w:val="20"/>
        </w:rPr>
        <w:t xml:space="preserve"> model and having the technology to support residents, </w:t>
      </w:r>
      <w:r w:rsidR="00115153">
        <w:rPr>
          <w:rFonts w:ascii="Arial" w:hAnsi="Arial" w:cs="Arial"/>
          <w:i/>
          <w:iCs/>
          <w:sz w:val="20"/>
          <w:szCs w:val="20"/>
        </w:rPr>
        <w:t>LBC</w:t>
      </w:r>
      <w:r w:rsidRPr="00E65BC2">
        <w:rPr>
          <w:rFonts w:ascii="Arial" w:hAnsi="Arial" w:cs="Arial"/>
          <w:i/>
          <w:iCs/>
          <w:sz w:val="20"/>
          <w:szCs w:val="20"/>
        </w:rPr>
        <w:t xml:space="preserve"> will be able to gather data that enables </w:t>
      </w:r>
      <w:r w:rsidR="00115153">
        <w:rPr>
          <w:rFonts w:ascii="Arial" w:hAnsi="Arial" w:cs="Arial"/>
          <w:i/>
          <w:iCs/>
          <w:sz w:val="20"/>
          <w:szCs w:val="20"/>
        </w:rPr>
        <w:t>it</w:t>
      </w:r>
      <w:r w:rsidRPr="00E65BC2">
        <w:rPr>
          <w:rFonts w:ascii="Arial" w:hAnsi="Arial" w:cs="Arial"/>
          <w:i/>
          <w:iCs/>
          <w:sz w:val="20"/>
          <w:szCs w:val="20"/>
        </w:rPr>
        <w:t xml:space="preserve"> to better understand customer need and behaviour and will drive service improvements.</w:t>
      </w:r>
    </w:p>
    <w:p w:rsidR="00E65BC2" w:rsidP="00E65BC2" w:rsidRDefault="00E65BC2" w14:paraId="00441758" w14:textId="77777777">
      <w:pPr>
        <w:pStyle w:val="NoSpacing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:rsidR="00E65BC2" w:rsidP="00E65BC2" w:rsidRDefault="00E65BC2" w14:paraId="6FE49EDC" w14:textId="77777777">
      <w:pPr>
        <w:pStyle w:val="NoSpacing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:rsidRPr="00973C7F" w:rsidR="00451566" w:rsidP="00973C7F" w:rsidRDefault="00451566" w14:paraId="7E7FC863" w14:textId="603FDBA3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Scope</w:t>
      </w:r>
      <w:r w:rsidRPr="00973C7F" w:rsidR="007C6A50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of Project</w:t>
      </w:r>
      <w:r w:rsidRPr="00973C7F" w:rsidR="0016095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/ Opportunity</w:t>
      </w:r>
    </w:p>
    <w:p w:rsidR="223F3169" w:rsidP="223F3169" w:rsidRDefault="223F3169" w14:paraId="7CB7E906" w14:textId="5D407FF3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5A2497" w:rsidR="00160958" w:rsidTr="3714ABF8" w14:paraId="6752377D" w14:textId="77777777">
        <w:tc>
          <w:tcPr>
            <w:tcW w:w="4508" w:type="dxa"/>
            <w:shd w:val="clear" w:color="auto" w:fill="66B0AB"/>
          </w:tcPr>
          <w:p w:rsidRPr="005A2497" w:rsidR="00160958" w:rsidP="00843326" w:rsidRDefault="00160958" w14:paraId="0DE59543" w14:textId="5A6EAE8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In scope</w:t>
            </w:r>
          </w:p>
        </w:tc>
        <w:tc>
          <w:tcPr>
            <w:tcW w:w="4508" w:type="dxa"/>
            <w:shd w:val="clear" w:color="auto" w:fill="66B0AB"/>
          </w:tcPr>
          <w:p w:rsidRPr="005A2497" w:rsidR="00160958" w:rsidP="00843326" w:rsidRDefault="00160958" w14:paraId="3B9BE94E" w14:textId="077A16B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Out of Scope</w:t>
            </w:r>
          </w:p>
        </w:tc>
      </w:tr>
      <w:tr w:rsidRPr="005A2497" w:rsidR="00160958" w:rsidTr="3714ABF8" w14:paraId="7BD115FC" w14:textId="77777777">
        <w:tc>
          <w:tcPr>
            <w:tcW w:w="4508" w:type="dxa"/>
          </w:tcPr>
          <w:p w:rsidRPr="005A2497" w:rsidR="00EC6874" w:rsidP="1667A521" w:rsidRDefault="711A9D4C" w14:paraId="5827B4AA" w14:textId="398AACE1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1667A521">
              <w:rPr>
                <w:rFonts w:asciiTheme="minorBidi" w:hAnsiTheme="minorBidi"/>
                <w:sz w:val="20"/>
                <w:szCs w:val="20"/>
              </w:rPr>
              <w:t xml:space="preserve">All </w:t>
            </w:r>
            <w:r w:rsidR="009340A4">
              <w:rPr>
                <w:rFonts w:asciiTheme="minorBidi" w:hAnsiTheme="minorBidi"/>
                <w:sz w:val="20"/>
                <w:szCs w:val="20"/>
              </w:rPr>
              <w:t xml:space="preserve">customer facing </w:t>
            </w:r>
            <w:r w:rsidRPr="1667A521">
              <w:rPr>
                <w:rFonts w:asciiTheme="minorBidi" w:hAnsiTheme="minorBidi"/>
                <w:sz w:val="20"/>
                <w:szCs w:val="20"/>
              </w:rPr>
              <w:t xml:space="preserve">services </w:t>
            </w:r>
          </w:p>
        </w:tc>
        <w:tc>
          <w:tcPr>
            <w:tcW w:w="4508" w:type="dxa"/>
          </w:tcPr>
          <w:p w:rsidRPr="005A2497" w:rsidR="00160958" w:rsidP="00843326" w:rsidRDefault="06D7C775" w14:paraId="064ABA13" w14:textId="32E22F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3714ABF8">
              <w:rPr>
                <w:rFonts w:ascii="Arial" w:hAnsi="Arial" w:cs="Arial"/>
                <w:sz w:val="20"/>
                <w:szCs w:val="20"/>
              </w:rPr>
              <w:t xml:space="preserve">Childrens and Adults </w:t>
            </w:r>
            <w:r w:rsidRPr="3714ABF8" w:rsidR="26E447B3">
              <w:rPr>
                <w:rFonts w:ascii="Arial" w:hAnsi="Arial" w:cs="Arial"/>
                <w:sz w:val="20"/>
                <w:szCs w:val="20"/>
              </w:rPr>
              <w:t>MASH</w:t>
            </w:r>
            <w:r w:rsidRPr="3714ABF8" w:rsidR="0065456A">
              <w:rPr>
                <w:rFonts w:ascii="Arial" w:hAnsi="Arial" w:cs="Arial"/>
                <w:sz w:val="20"/>
                <w:szCs w:val="20"/>
              </w:rPr>
              <w:t xml:space="preserve"> (although customer access for acute services could be within scope, no changes will be made to the service provision itself)</w:t>
            </w:r>
          </w:p>
        </w:tc>
      </w:tr>
    </w:tbl>
    <w:p w:rsidRPr="005A2497" w:rsidR="00451566" w:rsidP="00843326" w:rsidRDefault="00451566" w14:paraId="7292B331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15"/>
      </w:tblGrid>
      <w:tr w:rsidR="3714ABF8" w:rsidTr="3714ABF8" w14:paraId="5DE632E7" w14:textId="77777777">
        <w:trPr>
          <w:trHeight w:val="300"/>
        </w:trPr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3714ABF8" w:rsidP="3714ABF8" w:rsidRDefault="3714ABF8" w14:paraId="16F76E89" w14:textId="2760ABAB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714ABF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Linked / Complementary OBCs</w:t>
            </w:r>
          </w:p>
        </w:tc>
      </w:tr>
      <w:tr w:rsidR="3714ABF8" w:rsidTr="3714ABF8" w14:paraId="39C9E590" w14:textId="77777777">
        <w:trPr>
          <w:trHeight w:val="600"/>
        </w:trPr>
        <w:tc>
          <w:tcPr>
            <w:tcW w:w="4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3714ABF8" w:rsidP="3714ABF8" w:rsidRDefault="3714ABF8" w14:paraId="4147ED8F" w14:textId="39494EA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714ABF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Service Optimisation</w:t>
            </w:r>
          </w:p>
          <w:p w:rsidR="3714ABF8" w:rsidP="3714ABF8" w:rsidRDefault="3714ABF8" w14:paraId="6827C23E" w14:textId="3930A08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714ABF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Service Integration</w:t>
            </w:r>
          </w:p>
        </w:tc>
      </w:tr>
    </w:tbl>
    <w:p w:rsidR="3714ABF8" w:rsidP="3714ABF8" w:rsidRDefault="3714ABF8" w14:paraId="13F492F9" w14:textId="117C5F0A">
      <w:pPr>
        <w:pStyle w:val="NoSpacing"/>
        <w:rPr>
          <w:rFonts w:ascii="Arial" w:hAnsi="Arial" w:cs="Arial"/>
          <w:sz w:val="20"/>
          <w:szCs w:val="20"/>
        </w:rPr>
      </w:pPr>
    </w:p>
    <w:p w:rsidR="3714ABF8" w:rsidP="3714ABF8" w:rsidRDefault="3714ABF8" w14:paraId="75AB35EF" w14:textId="1AC3FB70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160958" w:rsidP="00973C7F" w:rsidRDefault="00160958" w14:paraId="1201E35E" w14:textId="5B480792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Objectives</w:t>
      </w:r>
    </w:p>
    <w:p w:rsidRPr="005A2497" w:rsidR="00CF3C92" w:rsidP="1667A521" w:rsidRDefault="26EA54C0" w14:paraId="3A5530C3" w14:textId="018ABAC0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Review and implement</w:t>
      </w:r>
      <w:r w:rsidRPr="0592B362" w:rsidR="181CEFAB">
        <w:rPr>
          <w:rFonts w:ascii="Arial" w:hAnsi="Arial" w:eastAsia="Arial" w:cs="Arial"/>
          <w:sz w:val="20"/>
          <w:szCs w:val="20"/>
        </w:rPr>
        <w:t xml:space="preserve"> the right Target Operating Model</w:t>
      </w:r>
      <w:r w:rsidRPr="0592B362" w:rsidR="2F0D4F7D">
        <w:rPr>
          <w:rFonts w:ascii="Arial" w:hAnsi="Arial" w:eastAsia="Arial" w:cs="Arial"/>
          <w:sz w:val="20"/>
          <w:szCs w:val="20"/>
        </w:rPr>
        <w:t xml:space="preserve"> (TOM)</w:t>
      </w:r>
      <w:r w:rsidRPr="0592B362" w:rsidR="181CEFAB">
        <w:rPr>
          <w:rFonts w:ascii="Arial" w:hAnsi="Arial" w:eastAsia="Arial" w:cs="Arial"/>
          <w:sz w:val="20"/>
          <w:szCs w:val="20"/>
        </w:rPr>
        <w:t xml:space="preserve"> for Luton's residents</w:t>
      </w:r>
      <w:r w:rsidRPr="0592B362" w:rsidR="2867AF34">
        <w:rPr>
          <w:rFonts w:ascii="Arial" w:hAnsi="Arial" w:eastAsia="Arial" w:cs="Arial"/>
          <w:sz w:val="20"/>
          <w:szCs w:val="20"/>
        </w:rPr>
        <w:t xml:space="preserve">. </w:t>
      </w:r>
      <w:r w:rsidRPr="0592B362" w:rsidR="2B9F4FF6">
        <w:rPr>
          <w:rFonts w:ascii="Arial" w:hAnsi="Arial" w:eastAsia="Arial" w:cs="Arial"/>
          <w:sz w:val="20"/>
          <w:szCs w:val="20"/>
        </w:rPr>
        <w:t>Create an organisational vison for customers</w:t>
      </w:r>
      <w:r w:rsidRPr="0592B362" w:rsidR="0ADC899B">
        <w:rPr>
          <w:rFonts w:ascii="Arial" w:hAnsi="Arial" w:eastAsia="Arial" w:cs="Arial"/>
          <w:sz w:val="20"/>
          <w:szCs w:val="20"/>
        </w:rPr>
        <w:t xml:space="preserve">, alongside a set of service standards with a view to protect the customer experience, report, track and monitor customer journeys </w:t>
      </w:r>
      <w:r w:rsidRPr="0592B362" w:rsidR="0894123D">
        <w:rPr>
          <w:rFonts w:ascii="Arial" w:hAnsi="Arial" w:eastAsia="Arial" w:cs="Arial"/>
          <w:sz w:val="20"/>
          <w:szCs w:val="20"/>
        </w:rPr>
        <w:t>to</w:t>
      </w:r>
      <w:r w:rsidRPr="0592B362" w:rsidR="0ADC899B">
        <w:rPr>
          <w:rFonts w:ascii="Arial" w:hAnsi="Arial" w:eastAsia="Arial" w:cs="Arial"/>
          <w:sz w:val="20"/>
          <w:szCs w:val="20"/>
        </w:rPr>
        <w:t xml:space="preserve"> highlight </w:t>
      </w:r>
      <w:r w:rsidRPr="0592B362" w:rsidR="768627CD">
        <w:rPr>
          <w:rFonts w:ascii="Arial" w:hAnsi="Arial" w:eastAsia="Arial" w:cs="Arial"/>
          <w:sz w:val="20"/>
          <w:szCs w:val="20"/>
        </w:rPr>
        <w:t>continuous improvement opportunities.</w:t>
      </w:r>
    </w:p>
    <w:p w:rsidR="52143770" w:rsidP="608BF6B7" w:rsidRDefault="5792D117" w14:paraId="1DFE49A4" w14:textId="26CBD467">
      <w:pPr>
        <w:pStyle w:val="NoSpacing"/>
        <w:ind w:left="720"/>
      </w:pPr>
      <w:r>
        <w:rPr>
          <w:noProof/>
        </w:rPr>
        <w:drawing>
          <wp:inline distT="0" distB="0" distL="0" distR="0" wp14:anchorId="4FCDD0A1" wp14:editId="6D93BEBF">
            <wp:extent cx="4572000" cy="3238500"/>
            <wp:effectExtent l="0" t="0" r="0" b="0"/>
            <wp:docPr id="777206426" name="Picture 77720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2064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785866" w:rsidP="068F8F05" w:rsidRDefault="77785866" w14:paraId="416506CB" w14:textId="3B92B50C">
      <w:pPr>
        <w:pStyle w:val="NoSpacing"/>
        <w:ind w:left="720"/>
        <w:rPr>
          <w:rFonts w:ascii="Arial Nova" w:hAnsi="Arial Nova" w:eastAsia="Arial Nova" w:cs="Arial Nova"/>
          <w:i/>
          <w:iCs/>
        </w:rPr>
      </w:pPr>
      <w:r w:rsidRPr="068F8F05">
        <w:rPr>
          <w:rFonts w:ascii="Arial Nova" w:hAnsi="Arial Nova" w:eastAsia="Arial Nova" w:cs="Arial Nova"/>
          <w:i/>
          <w:iCs/>
        </w:rPr>
        <w:t>Example of a TOM for LCB</w:t>
      </w:r>
    </w:p>
    <w:p w:rsidR="068F8F05" w:rsidP="068F8F05" w:rsidRDefault="068F8F05" w14:paraId="72337C2C" w14:textId="2770E245">
      <w:pPr>
        <w:pStyle w:val="NoSpacing"/>
        <w:ind w:left="720"/>
        <w:rPr>
          <w:rFonts w:ascii="Arial Nova" w:hAnsi="Arial Nova" w:eastAsia="Arial Nova" w:cs="Arial Nova"/>
          <w:i/>
          <w:iCs/>
        </w:rPr>
      </w:pPr>
    </w:p>
    <w:p w:rsidRPr="0026307C" w:rsidR="7CECBE31" w:rsidP="0592B362" w:rsidRDefault="7CECBE31" w14:paraId="13303F88" w14:textId="09E049B4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026307C">
        <w:rPr>
          <w:rFonts w:ascii="Arial" w:hAnsi="Arial" w:eastAsia="Arial" w:cs="Arial"/>
          <w:sz w:val="20"/>
          <w:szCs w:val="20"/>
        </w:rPr>
        <w:t xml:space="preserve">Create the </w:t>
      </w:r>
      <w:r w:rsidRPr="0026307C" w:rsidR="79395E66">
        <w:rPr>
          <w:rFonts w:ascii="Arial" w:hAnsi="Arial" w:eastAsia="Arial" w:cs="Arial"/>
          <w:sz w:val="20"/>
          <w:szCs w:val="20"/>
        </w:rPr>
        <w:t xml:space="preserve">vision and </w:t>
      </w:r>
      <w:r w:rsidRPr="0026307C">
        <w:rPr>
          <w:rFonts w:ascii="Arial" w:hAnsi="Arial" w:eastAsia="Arial" w:cs="Arial"/>
          <w:sz w:val="20"/>
          <w:szCs w:val="20"/>
        </w:rPr>
        <w:t>governance for customer contact in the organisation</w:t>
      </w:r>
      <w:r w:rsidRPr="0026307C" w:rsidR="07A27522">
        <w:rPr>
          <w:rFonts w:ascii="Arial" w:hAnsi="Arial" w:eastAsia="Arial" w:cs="Arial"/>
          <w:sz w:val="20"/>
          <w:szCs w:val="20"/>
        </w:rPr>
        <w:t>.</w:t>
      </w:r>
    </w:p>
    <w:p w:rsidR="181CEFAB" w:rsidP="0592B362" w:rsidRDefault="181CEFAB" w14:paraId="009EBE0A" w14:textId="36A80F03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3714ABF8">
        <w:rPr>
          <w:rFonts w:ascii="Arial" w:hAnsi="Arial" w:eastAsia="Arial" w:cs="Arial"/>
          <w:sz w:val="20"/>
          <w:szCs w:val="20"/>
        </w:rPr>
        <w:t>Review and maximise the current systems (</w:t>
      </w:r>
      <w:r w:rsidRPr="3714ABF8" w:rsidR="408C6EC9">
        <w:rPr>
          <w:rFonts w:ascii="Arial" w:hAnsi="Arial" w:eastAsia="Arial" w:cs="Arial"/>
          <w:sz w:val="20"/>
          <w:szCs w:val="20"/>
        </w:rPr>
        <w:t>D</w:t>
      </w:r>
      <w:r w:rsidRPr="3714ABF8">
        <w:rPr>
          <w:rFonts w:ascii="Arial" w:hAnsi="Arial" w:eastAsia="Arial" w:cs="Arial"/>
          <w:sz w:val="20"/>
          <w:szCs w:val="20"/>
        </w:rPr>
        <w:t xml:space="preserve">360) for automation opportunities, saving officer and resident time </w:t>
      </w:r>
      <w:r w:rsidRPr="3714ABF8" w:rsidR="06C8AF10">
        <w:rPr>
          <w:rFonts w:ascii="Arial" w:hAnsi="Arial" w:eastAsia="Arial" w:cs="Arial"/>
          <w:sz w:val="20"/>
          <w:szCs w:val="20"/>
        </w:rPr>
        <w:t>- review capability to act as a single CRM to provide insight and readily available information to assist customers</w:t>
      </w:r>
      <w:r w:rsidRPr="3714ABF8" w:rsidR="60EB8D4D">
        <w:rPr>
          <w:rFonts w:ascii="Arial" w:hAnsi="Arial" w:eastAsia="Arial" w:cs="Arial"/>
          <w:sz w:val="20"/>
          <w:szCs w:val="20"/>
        </w:rPr>
        <w:t>.</w:t>
      </w:r>
      <w:r w:rsidRPr="3714ABF8" w:rsidR="69A37040">
        <w:rPr>
          <w:rFonts w:ascii="Arial" w:hAnsi="Arial" w:eastAsia="Arial" w:cs="Arial"/>
          <w:sz w:val="20"/>
          <w:szCs w:val="20"/>
        </w:rPr>
        <w:t xml:space="preserve"> </w:t>
      </w:r>
    </w:p>
    <w:p w:rsidR="16E41E7D" w:rsidP="1667A521" w:rsidRDefault="331518E8" w14:paraId="709186CC" w14:textId="0C6E0E41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Scope opportunity </w:t>
      </w:r>
      <w:r w:rsidRPr="0592B362" w:rsidR="4C329260">
        <w:rPr>
          <w:rFonts w:ascii="Arial" w:hAnsi="Arial" w:eastAsia="Arial" w:cs="Arial"/>
          <w:sz w:val="20"/>
          <w:szCs w:val="20"/>
        </w:rPr>
        <w:t>for the</w:t>
      </w:r>
      <w:r w:rsidRPr="0592B362" w:rsidR="718E0378">
        <w:rPr>
          <w:rFonts w:ascii="Arial" w:hAnsi="Arial" w:eastAsia="Arial" w:cs="Arial"/>
          <w:sz w:val="20"/>
          <w:szCs w:val="20"/>
        </w:rPr>
        <w:t xml:space="preserve"> use of M</w:t>
      </w:r>
      <w:r w:rsidRPr="0592B362" w:rsidR="60EB8D4D">
        <w:rPr>
          <w:rFonts w:ascii="Arial" w:hAnsi="Arial" w:eastAsia="Arial" w:cs="Arial"/>
          <w:sz w:val="20"/>
          <w:szCs w:val="20"/>
        </w:rPr>
        <w:t>y</w:t>
      </w:r>
      <w:r w:rsidRPr="0592B362" w:rsidR="718E0378">
        <w:rPr>
          <w:rFonts w:ascii="Arial" w:hAnsi="Arial" w:eastAsia="Arial" w:cs="Arial"/>
          <w:sz w:val="20"/>
          <w:szCs w:val="20"/>
        </w:rPr>
        <w:t xml:space="preserve"> Account</w:t>
      </w:r>
      <w:r w:rsidRPr="0592B362" w:rsidR="071695E9">
        <w:rPr>
          <w:rFonts w:ascii="Arial" w:hAnsi="Arial" w:eastAsia="Arial" w:cs="Arial"/>
          <w:sz w:val="20"/>
          <w:szCs w:val="20"/>
        </w:rPr>
        <w:t>/Customer Portal</w:t>
      </w:r>
      <w:r w:rsidRPr="0592B362" w:rsidR="718E0378">
        <w:rPr>
          <w:rFonts w:ascii="Arial" w:hAnsi="Arial" w:eastAsia="Arial" w:cs="Arial"/>
          <w:sz w:val="20"/>
          <w:szCs w:val="20"/>
        </w:rPr>
        <w:t xml:space="preserve"> functionality to enable residents to check progress, upload documents and request services</w:t>
      </w:r>
      <w:r w:rsidRPr="0592B362" w:rsidR="14B77469">
        <w:rPr>
          <w:rFonts w:ascii="Arial" w:hAnsi="Arial" w:eastAsia="Arial" w:cs="Arial"/>
          <w:sz w:val="20"/>
          <w:szCs w:val="20"/>
        </w:rPr>
        <w:t xml:space="preserve"> with a view to reduc</w:t>
      </w:r>
      <w:r w:rsidRPr="0592B362" w:rsidR="74116870">
        <w:rPr>
          <w:rFonts w:ascii="Arial" w:hAnsi="Arial" w:eastAsia="Arial" w:cs="Arial"/>
          <w:sz w:val="20"/>
          <w:szCs w:val="20"/>
        </w:rPr>
        <w:t>ing</w:t>
      </w:r>
      <w:r w:rsidRPr="0592B362" w:rsidR="14B77469">
        <w:rPr>
          <w:rFonts w:ascii="Arial" w:hAnsi="Arial" w:eastAsia="Arial" w:cs="Arial"/>
          <w:sz w:val="20"/>
          <w:szCs w:val="20"/>
        </w:rPr>
        <w:t xml:space="preserve"> any paper billing and correspondence</w:t>
      </w:r>
      <w:r w:rsidRPr="0592B362" w:rsidR="7A3B998C">
        <w:rPr>
          <w:rFonts w:ascii="Arial" w:hAnsi="Arial" w:eastAsia="Arial" w:cs="Arial"/>
          <w:sz w:val="20"/>
          <w:szCs w:val="20"/>
        </w:rPr>
        <w:t>.</w:t>
      </w:r>
      <w:r w:rsidRPr="0592B362" w:rsidR="14B77469">
        <w:rPr>
          <w:rFonts w:ascii="Arial" w:hAnsi="Arial" w:eastAsia="Arial" w:cs="Arial"/>
          <w:sz w:val="20"/>
          <w:szCs w:val="20"/>
        </w:rPr>
        <w:t xml:space="preserve"> </w:t>
      </w:r>
      <w:r w:rsidRPr="0592B362" w:rsidR="3E477377">
        <w:rPr>
          <w:rFonts w:ascii="Arial" w:hAnsi="Arial" w:eastAsia="Arial" w:cs="Arial"/>
          <w:sz w:val="20"/>
          <w:szCs w:val="20"/>
        </w:rPr>
        <w:t xml:space="preserve">Any system would require </w:t>
      </w:r>
      <w:r w:rsidRPr="0592B362" w:rsidR="14B77469">
        <w:rPr>
          <w:rFonts w:ascii="Arial" w:hAnsi="Arial" w:eastAsia="Arial" w:cs="Arial"/>
          <w:sz w:val="20"/>
          <w:szCs w:val="20"/>
        </w:rPr>
        <w:t>the benefit of updating residents through a channel of their preference including SMS</w:t>
      </w:r>
      <w:r w:rsidRPr="0592B362" w:rsidR="60EB8D4D">
        <w:rPr>
          <w:rFonts w:ascii="Arial" w:hAnsi="Arial" w:eastAsia="Arial" w:cs="Arial"/>
          <w:sz w:val="20"/>
          <w:szCs w:val="20"/>
        </w:rPr>
        <w:t>.</w:t>
      </w:r>
    </w:p>
    <w:p w:rsidR="68B0C1E5" w:rsidP="0592B362" w:rsidRDefault="066A9F1D" w14:paraId="466BFAAA" w14:textId="45622779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Scope the requirements to develop Inclusive Economy services – automate and integrate with business applications, registrars, licencing, waste, highways, parks, streetlighting, community centres, and transport.</w:t>
      </w:r>
    </w:p>
    <w:p w:rsidR="68B0C1E5" w:rsidP="0592B362" w:rsidRDefault="6EB31A05" w14:paraId="47513F50" w14:textId="16E6EB27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Create </w:t>
      </w:r>
      <w:r w:rsidRPr="0592B362" w:rsidR="31FF8483">
        <w:rPr>
          <w:rFonts w:ascii="Arial" w:hAnsi="Arial" w:eastAsia="Arial" w:cs="Arial"/>
          <w:sz w:val="20"/>
          <w:szCs w:val="20"/>
        </w:rPr>
        <w:t xml:space="preserve">detailed requirements/cost </w:t>
      </w:r>
      <w:r w:rsidRPr="0592B362">
        <w:rPr>
          <w:rFonts w:ascii="Arial" w:hAnsi="Arial" w:eastAsia="Arial" w:cs="Arial"/>
          <w:sz w:val="20"/>
          <w:szCs w:val="20"/>
        </w:rPr>
        <w:t xml:space="preserve">for Digital team that can </w:t>
      </w:r>
      <w:r w:rsidRPr="0592B362" w:rsidR="5FEE4755">
        <w:rPr>
          <w:rFonts w:ascii="Arial" w:hAnsi="Arial" w:eastAsia="Arial" w:cs="Arial"/>
          <w:sz w:val="20"/>
          <w:szCs w:val="20"/>
        </w:rPr>
        <w:t>deliver the recommendations and ambition of LBC to:</w:t>
      </w:r>
    </w:p>
    <w:p w:rsidR="68B0C1E5" w:rsidP="0592B362" w:rsidRDefault="5FEE4755" w14:paraId="7FB65084" w14:textId="09CE9D8E">
      <w:pPr>
        <w:pStyle w:val="NoSpacing"/>
        <w:numPr>
          <w:ilvl w:val="1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Create user friendly customer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journeys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68B0C1E5" w:rsidP="0592B362" w:rsidRDefault="5FEE4755" w14:paraId="31157E5D" w14:textId="08B57FAB">
      <w:pPr>
        <w:pStyle w:val="NoSpacing"/>
        <w:numPr>
          <w:ilvl w:val="1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Increase </w:t>
      </w:r>
      <w:r w:rsidRPr="0592B362" w:rsidR="66B1151B">
        <w:rPr>
          <w:rFonts w:ascii="Arial" w:hAnsi="Arial" w:eastAsia="Arial" w:cs="Arial"/>
          <w:sz w:val="20"/>
          <w:szCs w:val="20"/>
        </w:rPr>
        <w:t>efficiency</w:t>
      </w:r>
      <w:r w:rsidRPr="0592B362">
        <w:rPr>
          <w:rFonts w:ascii="Arial" w:hAnsi="Arial" w:eastAsia="Arial" w:cs="Arial"/>
          <w:sz w:val="20"/>
          <w:szCs w:val="20"/>
        </w:rPr>
        <w:t xml:space="preserve"> – through automation, reduce</w:t>
      </w:r>
      <w:r w:rsidRPr="0592B362" w:rsidR="7305CB49">
        <w:rPr>
          <w:rFonts w:ascii="Arial" w:hAnsi="Arial" w:eastAsia="Arial" w:cs="Arial"/>
          <w:sz w:val="20"/>
          <w:szCs w:val="20"/>
        </w:rPr>
        <w:t>d</w:t>
      </w:r>
      <w:r w:rsidRPr="0592B362">
        <w:rPr>
          <w:rFonts w:ascii="Arial" w:hAnsi="Arial" w:eastAsia="Arial" w:cs="Arial"/>
          <w:sz w:val="20"/>
          <w:szCs w:val="20"/>
        </w:rPr>
        <w:t xml:space="preserve"> paperwork</w:t>
      </w:r>
      <w:r w:rsidRPr="0592B362" w:rsidR="7C6E3281">
        <w:rPr>
          <w:rFonts w:ascii="Arial" w:hAnsi="Arial" w:eastAsia="Arial" w:cs="Arial"/>
          <w:sz w:val="20"/>
          <w:szCs w:val="20"/>
        </w:rPr>
        <w:t xml:space="preserve"> and </w:t>
      </w:r>
      <w:r w:rsidRPr="0592B362">
        <w:rPr>
          <w:rFonts w:ascii="Arial" w:hAnsi="Arial" w:eastAsia="Arial" w:cs="Arial"/>
          <w:sz w:val="20"/>
          <w:szCs w:val="20"/>
        </w:rPr>
        <w:t>eliminat</w:t>
      </w:r>
      <w:r w:rsidRPr="0592B362" w:rsidR="44FACA28">
        <w:rPr>
          <w:rFonts w:ascii="Arial" w:hAnsi="Arial" w:eastAsia="Arial" w:cs="Arial"/>
          <w:sz w:val="20"/>
          <w:szCs w:val="20"/>
        </w:rPr>
        <w:t>ing</w:t>
      </w:r>
      <w:r w:rsidRPr="0592B362">
        <w:rPr>
          <w:rFonts w:ascii="Arial" w:hAnsi="Arial" w:eastAsia="Arial" w:cs="Arial"/>
          <w:sz w:val="20"/>
          <w:szCs w:val="20"/>
        </w:rPr>
        <w:t xml:space="preserve">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duplication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68B0C1E5" w:rsidP="0592B362" w:rsidRDefault="5FEE4755" w14:paraId="61A0EC71" w14:textId="292125F2">
      <w:pPr>
        <w:pStyle w:val="NoSpacing"/>
        <w:numPr>
          <w:ilvl w:val="1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Ensure digital services can be accessed </w:t>
      </w:r>
      <w:r w:rsidRPr="0592B362" w:rsidR="02D1DC36">
        <w:rPr>
          <w:rFonts w:ascii="Arial" w:hAnsi="Arial" w:eastAsia="Arial" w:cs="Arial"/>
          <w:sz w:val="20"/>
          <w:szCs w:val="20"/>
        </w:rPr>
        <w:t>anywhere</w:t>
      </w:r>
      <w:r w:rsidRPr="0592B362">
        <w:rPr>
          <w:rFonts w:ascii="Arial" w:hAnsi="Arial" w:eastAsia="Arial" w:cs="Arial"/>
          <w:sz w:val="20"/>
          <w:szCs w:val="20"/>
        </w:rPr>
        <w:t xml:space="preserve"> and through any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device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68B0C1E5" w:rsidP="0592B362" w:rsidRDefault="5FEE4755" w14:paraId="13D758BA" w14:textId="217C709F">
      <w:pPr>
        <w:pStyle w:val="NoSpacing"/>
        <w:numPr>
          <w:ilvl w:val="1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Improve user experience – designing services to be user centred and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intuitive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68B0C1E5" w:rsidP="0592B362" w:rsidRDefault="1151F71C" w14:paraId="416EDE49" w14:textId="3A5E6762">
      <w:pPr>
        <w:pStyle w:val="NoSpacing"/>
        <w:numPr>
          <w:ilvl w:val="1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Be data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driven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68B0C1E5" w:rsidP="0592B362" w:rsidRDefault="68B0C1E5" w14:paraId="23FD43C1" w14:textId="084856C1">
      <w:pPr>
        <w:pStyle w:val="NoSpacing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592B362">
        <w:rPr>
          <w:rFonts w:ascii="Arial" w:hAnsi="Arial" w:eastAsia="Arial" w:cs="Arial"/>
          <w:color w:val="000000" w:themeColor="text1"/>
          <w:sz w:val="20"/>
          <w:szCs w:val="20"/>
        </w:rPr>
        <w:t xml:space="preserve">To scope the requirements of a contact centre telephony based on the TOM for customer access, to potentially include: </w:t>
      </w:r>
    </w:p>
    <w:p w:rsidR="68B0C1E5" w:rsidP="068F8F05" w:rsidRDefault="68B0C1E5" w14:paraId="2A0E2D96" w14:textId="2B131411">
      <w:pPr>
        <w:pStyle w:val="NoSpacing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68F8F05">
        <w:rPr>
          <w:rFonts w:ascii="Arial" w:hAnsi="Arial" w:eastAsia="Arial" w:cs="Arial"/>
          <w:color w:val="000000" w:themeColor="text1"/>
          <w:sz w:val="20"/>
          <w:szCs w:val="20"/>
        </w:rPr>
        <w:t xml:space="preserve">Omni channel experience </w:t>
      </w:r>
    </w:p>
    <w:p w:rsidR="68B0C1E5" w:rsidP="068F8F05" w:rsidRDefault="68B0C1E5" w14:paraId="7BA6F215" w14:textId="5FC19435">
      <w:pPr>
        <w:pStyle w:val="NoSpacing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68F8F05">
        <w:rPr>
          <w:rFonts w:ascii="Arial" w:hAnsi="Arial" w:eastAsia="Arial" w:cs="Arial"/>
          <w:color w:val="000000" w:themeColor="text1"/>
          <w:sz w:val="20"/>
          <w:szCs w:val="20"/>
        </w:rPr>
        <w:t xml:space="preserve">Workforce optimisation tools </w:t>
      </w:r>
    </w:p>
    <w:p w:rsidR="68B0C1E5" w:rsidP="068F8F05" w:rsidRDefault="68B0C1E5" w14:paraId="68F30BDA" w14:textId="131593C7">
      <w:pPr>
        <w:pStyle w:val="NoSpacing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68F8F05">
        <w:rPr>
          <w:rFonts w:ascii="Arial" w:hAnsi="Arial" w:eastAsia="Arial" w:cs="Arial"/>
          <w:color w:val="000000" w:themeColor="text1"/>
          <w:sz w:val="20"/>
          <w:szCs w:val="20"/>
        </w:rPr>
        <w:t xml:space="preserve">Prioritisation routing </w:t>
      </w:r>
    </w:p>
    <w:p w:rsidR="68B0C1E5" w:rsidP="068F8F05" w:rsidRDefault="68B0C1E5" w14:paraId="0D35DB93" w14:textId="2C513FE4">
      <w:pPr>
        <w:pStyle w:val="NoSpacing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68F8F05">
        <w:rPr>
          <w:rFonts w:ascii="Arial" w:hAnsi="Arial" w:eastAsia="Arial" w:cs="Arial"/>
          <w:color w:val="000000" w:themeColor="text1"/>
          <w:sz w:val="20"/>
          <w:szCs w:val="20"/>
        </w:rPr>
        <w:t xml:space="preserve">Future AI and self-service options </w:t>
      </w:r>
    </w:p>
    <w:p w:rsidR="68B0C1E5" w:rsidP="068F8F05" w:rsidRDefault="68B0C1E5" w14:paraId="464AFD7F" w14:textId="3B24856D">
      <w:pPr>
        <w:pStyle w:val="NoSpacing"/>
        <w:numPr>
          <w:ilvl w:val="1"/>
          <w:numId w:val="14"/>
        </w:numPr>
        <w:rPr>
          <w:rFonts w:ascii="Arial" w:hAnsi="Arial" w:eastAsia="Arial" w:cs="Arial"/>
          <w:color w:val="000000" w:themeColor="text1"/>
          <w:sz w:val="20"/>
          <w:szCs w:val="20"/>
        </w:rPr>
      </w:pPr>
      <w:r w:rsidRPr="0592B362">
        <w:rPr>
          <w:rFonts w:ascii="Arial" w:hAnsi="Arial" w:eastAsia="Arial" w:cs="Arial"/>
          <w:color w:val="000000" w:themeColor="text1"/>
          <w:sz w:val="20"/>
          <w:szCs w:val="20"/>
        </w:rPr>
        <w:t xml:space="preserve">Reporting functionality to better inform service </w:t>
      </w:r>
      <w:proofErr w:type="gramStart"/>
      <w:r w:rsidRPr="0592B362">
        <w:rPr>
          <w:rFonts w:ascii="Arial" w:hAnsi="Arial" w:eastAsia="Arial" w:cs="Arial"/>
          <w:color w:val="000000" w:themeColor="text1"/>
          <w:sz w:val="20"/>
          <w:szCs w:val="20"/>
        </w:rPr>
        <w:t>performance</w:t>
      </w:r>
      <w:proofErr w:type="gramEnd"/>
      <w:r w:rsidRPr="0592B362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19D16C88" w:rsidP="223F3169" w:rsidRDefault="509398B8" w14:paraId="7D7496A7" w14:textId="3355398A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Understand the </w:t>
      </w:r>
      <w:r w:rsidRPr="0592B362" w:rsidR="679BEDF1">
        <w:rPr>
          <w:rFonts w:ascii="Arial" w:hAnsi="Arial" w:eastAsia="Arial" w:cs="Arial"/>
          <w:sz w:val="20"/>
          <w:szCs w:val="20"/>
        </w:rPr>
        <w:t xml:space="preserve">data and analytic </w:t>
      </w:r>
      <w:r w:rsidRPr="0592B362" w:rsidR="2782B540">
        <w:rPr>
          <w:rFonts w:ascii="Arial" w:hAnsi="Arial" w:eastAsia="Arial" w:cs="Arial"/>
          <w:sz w:val="20"/>
          <w:szCs w:val="20"/>
        </w:rPr>
        <w:t>requirements</w:t>
      </w:r>
      <w:r w:rsidRPr="0592B362" w:rsidR="679BEDF1">
        <w:rPr>
          <w:rFonts w:ascii="Arial" w:hAnsi="Arial" w:eastAsia="Arial" w:cs="Arial"/>
          <w:sz w:val="20"/>
          <w:szCs w:val="20"/>
        </w:rPr>
        <w:t xml:space="preserve"> to be able to understand resident needs, </w:t>
      </w:r>
      <w:proofErr w:type="gramStart"/>
      <w:r w:rsidRPr="0592B362" w:rsidR="679BEDF1">
        <w:rPr>
          <w:rFonts w:ascii="Arial" w:hAnsi="Arial" w:eastAsia="Arial" w:cs="Arial"/>
          <w:sz w:val="20"/>
          <w:szCs w:val="20"/>
        </w:rPr>
        <w:t>preferences</w:t>
      </w:r>
      <w:proofErr w:type="gramEnd"/>
      <w:r w:rsidRPr="0592B362" w:rsidR="679BEDF1">
        <w:rPr>
          <w:rFonts w:ascii="Arial" w:hAnsi="Arial" w:eastAsia="Arial" w:cs="Arial"/>
          <w:sz w:val="20"/>
          <w:szCs w:val="20"/>
        </w:rPr>
        <w:t xml:space="preserve"> and behaviours</w:t>
      </w:r>
      <w:r w:rsidRPr="0592B362" w:rsidR="4F9DB0C1">
        <w:rPr>
          <w:rFonts w:ascii="Arial" w:hAnsi="Arial" w:eastAsia="Arial" w:cs="Arial"/>
          <w:sz w:val="20"/>
          <w:szCs w:val="20"/>
        </w:rPr>
        <w:t>, to design services that meet their needs and create service improvement opportunities</w:t>
      </w:r>
      <w:r w:rsidRPr="0592B362" w:rsidR="091DB50A">
        <w:rPr>
          <w:rFonts w:ascii="Arial" w:hAnsi="Arial" w:eastAsia="Arial" w:cs="Arial"/>
          <w:sz w:val="20"/>
          <w:szCs w:val="20"/>
        </w:rPr>
        <w:t xml:space="preserve"> – in essence a customer insight facility</w:t>
      </w:r>
      <w:r w:rsidRPr="0592B362" w:rsidR="60EB8D4D">
        <w:rPr>
          <w:rFonts w:ascii="Arial" w:hAnsi="Arial" w:eastAsia="Arial" w:cs="Arial"/>
          <w:sz w:val="20"/>
          <w:szCs w:val="20"/>
        </w:rPr>
        <w:t>.</w:t>
      </w:r>
    </w:p>
    <w:p w:rsidR="156EB942" w:rsidP="0592B362" w:rsidRDefault="156EB942" w14:paraId="07DFCA69" w14:textId="4A14C50B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Review the F2F to ascertain best value for money alongside if hard to reach communities are being adequately supported.</w:t>
      </w:r>
    </w:p>
    <w:p w:rsidRPr="00BE1F26" w:rsidR="0061045B" w:rsidP="068F8F05" w:rsidRDefault="16292699" w14:paraId="703A8D14" w14:textId="0271545E">
      <w:pPr>
        <w:pStyle w:val="NoSpacing"/>
        <w:numPr>
          <w:ilvl w:val="0"/>
          <w:numId w:val="14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Refresh the current digital inclusion plan to reflect any changes in operating model.</w:t>
      </w:r>
    </w:p>
    <w:p w:rsidRPr="00BE1F26" w:rsidR="0061045B" w:rsidP="068F8F05" w:rsidRDefault="0061045B" w14:paraId="509C9493" w14:textId="1467BD3D">
      <w:pPr>
        <w:pStyle w:val="NoSpacing"/>
        <w:rPr>
          <w:rFonts w:ascii="Arial" w:hAnsi="Arial" w:eastAsia="Arial" w:cs="Arial"/>
          <w:sz w:val="20"/>
          <w:szCs w:val="20"/>
        </w:rPr>
      </w:pPr>
    </w:p>
    <w:p w:rsidRPr="00973C7F" w:rsidR="00935126" w:rsidP="00973C7F" w:rsidRDefault="00935126" w14:paraId="0842258E" w14:textId="042505D9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Assessment of </w:t>
      </w:r>
      <w:r w:rsidRPr="00973C7F" w:rsidR="00A7540D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the </w:t>
      </w: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Current Position</w:t>
      </w:r>
    </w:p>
    <w:p w:rsidR="223F3169" w:rsidP="223F3169" w:rsidRDefault="223F3169" w14:paraId="34ACFB2D" w14:textId="4393FEF3">
      <w:pPr>
        <w:pStyle w:val="NoSpacing"/>
        <w:rPr>
          <w:rFonts w:ascii="Arial" w:hAnsi="Arial" w:cs="Arial"/>
          <w:sz w:val="20"/>
          <w:szCs w:val="20"/>
        </w:rPr>
      </w:pPr>
    </w:p>
    <w:p w:rsidR="00561F53" w:rsidP="00561F53" w:rsidRDefault="4CB15C17" w14:paraId="08F193FE" w14:textId="4718BC0C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 xml:space="preserve">Luton’s customer access is predominantly through the customer service teams with over </w:t>
      </w:r>
      <w:r w:rsidRPr="3714ABF8" w:rsidR="36518017">
        <w:rPr>
          <w:rFonts w:ascii="Arial" w:hAnsi="Arial" w:cs="Arial"/>
          <w:sz w:val="20"/>
          <w:szCs w:val="20"/>
        </w:rPr>
        <w:t xml:space="preserve">310,00 </w:t>
      </w:r>
      <w:r w:rsidRPr="3714ABF8">
        <w:rPr>
          <w:rFonts w:ascii="Arial" w:hAnsi="Arial" w:cs="Arial"/>
          <w:sz w:val="20"/>
          <w:szCs w:val="20"/>
        </w:rPr>
        <w:t>telephone calls</w:t>
      </w:r>
      <w:r w:rsidRPr="3714ABF8" w:rsidR="21CA662A">
        <w:rPr>
          <w:rFonts w:ascii="Arial" w:hAnsi="Arial" w:cs="Arial"/>
          <w:sz w:val="20"/>
          <w:szCs w:val="20"/>
        </w:rPr>
        <w:t xml:space="preserve"> offered</w:t>
      </w:r>
      <w:r w:rsidRPr="3714ABF8">
        <w:rPr>
          <w:rFonts w:ascii="Arial" w:hAnsi="Arial" w:cs="Arial"/>
          <w:sz w:val="20"/>
          <w:szCs w:val="20"/>
        </w:rPr>
        <w:t>, 4</w:t>
      </w:r>
      <w:r w:rsidRPr="3714ABF8" w:rsidR="320C0E61">
        <w:rPr>
          <w:rFonts w:ascii="Arial" w:hAnsi="Arial" w:cs="Arial"/>
          <w:sz w:val="20"/>
          <w:szCs w:val="20"/>
        </w:rPr>
        <w:t>,</w:t>
      </w:r>
      <w:r w:rsidRPr="3714ABF8">
        <w:rPr>
          <w:rFonts w:ascii="Arial" w:hAnsi="Arial" w:cs="Arial"/>
          <w:sz w:val="20"/>
          <w:szCs w:val="20"/>
        </w:rPr>
        <w:t xml:space="preserve">311 face to face visits and </w:t>
      </w:r>
      <w:r w:rsidRPr="3714ABF8" w:rsidR="3F7B7DF7">
        <w:rPr>
          <w:rFonts w:ascii="Arial" w:hAnsi="Arial" w:cs="Arial"/>
          <w:sz w:val="20"/>
          <w:szCs w:val="20"/>
        </w:rPr>
        <w:t>60,674 online</w:t>
      </w:r>
      <w:r w:rsidRPr="3714ABF8">
        <w:rPr>
          <w:rFonts w:ascii="Arial" w:hAnsi="Arial" w:cs="Arial"/>
          <w:sz w:val="20"/>
          <w:szCs w:val="20"/>
        </w:rPr>
        <w:t xml:space="preserve"> forms</w:t>
      </w:r>
      <w:r w:rsidRPr="3714ABF8" w:rsidR="10B8D275">
        <w:rPr>
          <w:rFonts w:ascii="Arial" w:hAnsi="Arial" w:cs="Arial"/>
          <w:sz w:val="20"/>
          <w:szCs w:val="20"/>
        </w:rPr>
        <w:t>/emails</w:t>
      </w:r>
      <w:r w:rsidRPr="3714ABF8">
        <w:rPr>
          <w:rFonts w:ascii="Arial" w:hAnsi="Arial" w:cs="Arial"/>
          <w:sz w:val="20"/>
          <w:szCs w:val="20"/>
        </w:rPr>
        <w:t xml:space="preserve"> submitted. </w:t>
      </w:r>
    </w:p>
    <w:p w:rsidR="4AE01EB7" w:rsidP="3714ABF8" w:rsidRDefault="4AE01EB7" w14:paraId="1AF75E2A" w14:textId="35E4BA65">
      <w:pPr>
        <w:pStyle w:val="NoSpacing"/>
        <w:numPr>
          <w:ilvl w:val="0"/>
          <w:numId w:val="16"/>
        </w:numPr>
        <w:rPr>
          <w:rFonts w:ascii="Arial" w:hAnsi="Arial" w:eastAsia="Arial" w:cs="Arial"/>
          <w:sz w:val="20"/>
          <w:szCs w:val="20"/>
        </w:rPr>
      </w:pPr>
      <w:r w:rsidRPr="3714ABF8">
        <w:rPr>
          <w:rFonts w:ascii="Arial" w:hAnsi="Arial" w:eastAsia="Arial" w:cs="Arial"/>
          <w:sz w:val="20"/>
          <w:szCs w:val="20"/>
        </w:rPr>
        <w:t>The customer services team has 76 people in it, costing c.£1.9m</w:t>
      </w:r>
    </w:p>
    <w:p w:rsidR="2E64AF25" w:rsidP="068F8F05" w:rsidRDefault="2E64AF25" w14:paraId="19968E8D" w14:textId="65D0DB5A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>There is no current understan</w:t>
      </w:r>
      <w:r w:rsidRPr="3714ABF8" w:rsidR="3AF4C5D9">
        <w:rPr>
          <w:rFonts w:ascii="Arial" w:hAnsi="Arial" w:cs="Arial"/>
          <w:sz w:val="20"/>
          <w:szCs w:val="20"/>
        </w:rPr>
        <w:t xml:space="preserve">ding </w:t>
      </w:r>
      <w:r w:rsidRPr="3714ABF8" w:rsidR="39474A97">
        <w:rPr>
          <w:rFonts w:ascii="Arial" w:hAnsi="Arial" w:cs="Arial"/>
          <w:sz w:val="20"/>
          <w:szCs w:val="20"/>
        </w:rPr>
        <w:t>of any other contact that is coming into the organis</w:t>
      </w:r>
      <w:r w:rsidRPr="3714ABF8" w:rsidR="244AE4FF">
        <w:rPr>
          <w:rFonts w:ascii="Arial" w:hAnsi="Arial" w:cs="Arial"/>
          <w:sz w:val="20"/>
          <w:szCs w:val="20"/>
        </w:rPr>
        <w:t>ation straight into departments</w:t>
      </w:r>
      <w:r w:rsidRPr="3714ABF8" w:rsidR="028DCB21">
        <w:rPr>
          <w:rFonts w:ascii="Arial" w:hAnsi="Arial" w:cs="Arial"/>
          <w:sz w:val="20"/>
          <w:szCs w:val="20"/>
        </w:rPr>
        <w:t>.</w:t>
      </w:r>
    </w:p>
    <w:p w:rsidR="00561F53" w:rsidP="00561F53" w:rsidRDefault="4CB15C17" w14:paraId="12219507" w14:textId="77777777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 xml:space="preserve">Luton has over 2.3m visitors a year to the website. </w:t>
      </w:r>
    </w:p>
    <w:p w:rsidR="00561F53" w:rsidP="00561F53" w:rsidRDefault="4CB15C17" w14:paraId="2DD9B83F" w14:textId="44E5BF0D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 xml:space="preserve">Digital transactional access is limited with online forms being the main digital route, </w:t>
      </w:r>
      <w:r w:rsidRPr="3714ABF8" w:rsidR="5C351D3C">
        <w:rPr>
          <w:rFonts w:ascii="Arial" w:hAnsi="Arial" w:cs="Arial"/>
          <w:sz w:val="20"/>
          <w:szCs w:val="20"/>
        </w:rPr>
        <w:t>there</w:t>
      </w:r>
      <w:r w:rsidRPr="3714ABF8" w:rsidR="702AE753">
        <w:rPr>
          <w:rFonts w:ascii="Arial" w:hAnsi="Arial" w:cs="Arial"/>
          <w:sz w:val="20"/>
          <w:szCs w:val="20"/>
        </w:rPr>
        <w:t xml:space="preserve"> is no direct integration from any of the webforms with any of </w:t>
      </w:r>
      <w:r w:rsidRPr="3714ABF8" w:rsidR="43526E2E">
        <w:rPr>
          <w:rFonts w:ascii="Arial" w:hAnsi="Arial" w:cs="Arial"/>
          <w:sz w:val="20"/>
          <w:szCs w:val="20"/>
        </w:rPr>
        <w:t>Luton's</w:t>
      </w:r>
      <w:r w:rsidRPr="3714ABF8" w:rsidR="702AE7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3714ABF8" w:rsidR="702AE753">
        <w:rPr>
          <w:rFonts w:ascii="Arial" w:hAnsi="Arial" w:cs="Arial"/>
          <w:sz w:val="20"/>
          <w:szCs w:val="20"/>
        </w:rPr>
        <w:t>LoB</w:t>
      </w:r>
      <w:proofErr w:type="spellEnd"/>
      <w:r w:rsidRPr="3714ABF8" w:rsidR="702AE753">
        <w:rPr>
          <w:rFonts w:ascii="Arial" w:hAnsi="Arial" w:cs="Arial"/>
          <w:sz w:val="20"/>
          <w:szCs w:val="20"/>
        </w:rPr>
        <w:t xml:space="preserve"> (line of business) applications, </w:t>
      </w:r>
      <w:r w:rsidRPr="3714ABF8">
        <w:rPr>
          <w:rFonts w:ascii="Arial" w:hAnsi="Arial" w:cs="Arial"/>
          <w:sz w:val="20"/>
          <w:szCs w:val="20"/>
        </w:rPr>
        <w:t>often presented as structured emails or PDFs that then need rekeying by officers</w:t>
      </w:r>
      <w:r w:rsidRPr="3714ABF8" w:rsidR="26B4346A">
        <w:rPr>
          <w:rFonts w:ascii="Arial" w:hAnsi="Arial" w:cs="Arial"/>
          <w:sz w:val="20"/>
          <w:szCs w:val="20"/>
        </w:rPr>
        <w:t xml:space="preserve">. No automation requires officers time to make decisions and often contact the customer again. </w:t>
      </w:r>
    </w:p>
    <w:p w:rsidR="00561F53" w:rsidP="00561F53" w:rsidRDefault="28D0DFC2" w14:paraId="43386B93" w14:textId="23379286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 xml:space="preserve">The Digital team lack the technical knowledge, capability and capacity to further automate digital </w:t>
      </w:r>
      <w:proofErr w:type="gramStart"/>
      <w:r w:rsidRPr="3714ABF8">
        <w:rPr>
          <w:rFonts w:ascii="Arial" w:hAnsi="Arial" w:cs="Arial"/>
          <w:sz w:val="20"/>
          <w:szCs w:val="20"/>
        </w:rPr>
        <w:t>transactions</w:t>
      </w:r>
      <w:proofErr w:type="gramEnd"/>
    </w:p>
    <w:p w:rsidR="767BF71F" w:rsidP="0592B362" w:rsidRDefault="767BF71F" w14:paraId="437C831E" w14:textId="6487A4E3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>The digital team</w:t>
      </w:r>
      <w:r w:rsidRPr="3714ABF8" w:rsidR="00790E29">
        <w:rPr>
          <w:rFonts w:ascii="Arial" w:hAnsi="Arial" w:cs="Arial"/>
          <w:sz w:val="20"/>
          <w:szCs w:val="20"/>
        </w:rPr>
        <w:t>s</w:t>
      </w:r>
      <w:r w:rsidRPr="3714ABF8">
        <w:rPr>
          <w:rFonts w:ascii="Arial" w:hAnsi="Arial" w:cs="Arial"/>
          <w:sz w:val="20"/>
          <w:szCs w:val="20"/>
        </w:rPr>
        <w:t xml:space="preserve"> focus is on operational activity including (web) content update, </w:t>
      </w:r>
      <w:proofErr w:type="gramStart"/>
      <w:r w:rsidRPr="3714ABF8">
        <w:rPr>
          <w:rFonts w:ascii="Arial" w:hAnsi="Arial" w:cs="Arial"/>
          <w:sz w:val="20"/>
          <w:szCs w:val="20"/>
        </w:rPr>
        <w:t>accessibility</w:t>
      </w:r>
      <w:proofErr w:type="gramEnd"/>
      <w:r w:rsidRPr="3714ABF8">
        <w:rPr>
          <w:rFonts w:ascii="Arial" w:hAnsi="Arial" w:cs="Arial"/>
          <w:sz w:val="20"/>
          <w:szCs w:val="20"/>
        </w:rPr>
        <w:t xml:space="preserve"> and online forms. A new website and content redesign project is underway following a review and recommendation by </w:t>
      </w:r>
      <w:proofErr w:type="spellStart"/>
      <w:r w:rsidRPr="3714ABF8">
        <w:rPr>
          <w:rFonts w:ascii="Arial" w:hAnsi="Arial" w:cs="Arial"/>
          <w:sz w:val="20"/>
          <w:szCs w:val="20"/>
        </w:rPr>
        <w:t>CogWorks</w:t>
      </w:r>
      <w:proofErr w:type="spellEnd"/>
      <w:r w:rsidRPr="3714ABF8">
        <w:rPr>
          <w:rFonts w:ascii="Arial" w:hAnsi="Arial" w:cs="Arial"/>
          <w:sz w:val="20"/>
          <w:szCs w:val="20"/>
        </w:rPr>
        <w:t>. Development of digital projects has been limited to smaller service integration processes.</w:t>
      </w:r>
    </w:p>
    <w:p w:rsidR="440DC6E1" w:rsidP="00561F53" w:rsidRDefault="4CB15C17" w14:paraId="03A711EE" w14:textId="40DDD2D0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 xml:space="preserve">The Target Operating Model for customer access, </w:t>
      </w:r>
      <w:proofErr w:type="gramStart"/>
      <w:r w:rsidRPr="3714ABF8">
        <w:rPr>
          <w:rFonts w:ascii="Arial" w:hAnsi="Arial" w:cs="Arial"/>
          <w:sz w:val="20"/>
          <w:szCs w:val="20"/>
        </w:rPr>
        <w:t>strategy</w:t>
      </w:r>
      <w:proofErr w:type="gramEnd"/>
      <w:r w:rsidRPr="3714ABF8">
        <w:rPr>
          <w:rFonts w:ascii="Arial" w:hAnsi="Arial" w:cs="Arial"/>
          <w:sz w:val="20"/>
          <w:szCs w:val="20"/>
        </w:rPr>
        <w:t xml:space="preserve"> or </w:t>
      </w:r>
      <w:r w:rsidRPr="3714ABF8" w:rsidR="2F891A4B">
        <w:rPr>
          <w:rFonts w:ascii="Arial" w:hAnsi="Arial" w:cs="Arial"/>
          <w:sz w:val="20"/>
          <w:szCs w:val="20"/>
        </w:rPr>
        <w:t xml:space="preserve">a </w:t>
      </w:r>
      <w:r w:rsidRPr="3714ABF8">
        <w:rPr>
          <w:rFonts w:ascii="Arial" w:hAnsi="Arial" w:cs="Arial"/>
          <w:sz w:val="20"/>
          <w:szCs w:val="20"/>
        </w:rPr>
        <w:t>work plan to deliver against resident expectations</w:t>
      </w:r>
      <w:r w:rsidRPr="3714ABF8" w:rsidR="38D406D2">
        <w:rPr>
          <w:rFonts w:ascii="Arial" w:hAnsi="Arial" w:cs="Arial"/>
          <w:sz w:val="20"/>
          <w:szCs w:val="20"/>
        </w:rPr>
        <w:t xml:space="preserve"> has not progresses due to barriers</w:t>
      </w:r>
      <w:r w:rsidRPr="3714ABF8" w:rsidR="7E61DC21">
        <w:rPr>
          <w:rFonts w:ascii="Arial" w:hAnsi="Arial" w:cs="Arial"/>
          <w:sz w:val="20"/>
          <w:szCs w:val="20"/>
        </w:rPr>
        <w:t xml:space="preserve"> in automation</w:t>
      </w:r>
      <w:r w:rsidRPr="3714ABF8" w:rsidR="38D406D2">
        <w:rPr>
          <w:rFonts w:ascii="Arial" w:hAnsi="Arial" w:cs="Arial"/>
          <w:sz w:val="20"/>
          <w:szCs w:val="20"/>
        </w:rPr>
        <w:t xml:space="preserve"> and lack of investment.</w:t>
      </w:r>
    </w:p>
    <w:p w:rsidRPr="0082668C" w:rsidR="1667A521" w:rsidP="1667A521" w:rsidRDefault="4CB15C17" w14:paraId="186BC786" w14:textId="3EFBD0A5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68F8F05">
        <w:rPr>
          <w:rFonts w:ascii="Arial" w:hAnsi="Arial" w:cs="Arial"/>
          <w:sz w:val="20"/>
          <w:szCs w:val="20"/>
        </w:rPr>
        <w:t xml:space="preserve">The customer service team are delivering best in class proactive outreach with some significant benefits to residents (see </w:t>
      </w:r>
      <w:r w:rsidRPr="068F8F05" w:rsidR="4B419409">
        <w:rPr>
          <w:rFonts w:ascii="Arial" w:hAnsi="Arial" w:cs="Arial"/>
          <w:sz w:val="20"/>
          <w:szCs w:val="20"/>
        </w:rPr>
        <w:t>P</w:t>
      </w:r>
      <w:r w:rsidRPr="068F8F05">
        <w:rPr>
          <w:rFonts w:ascii="Arial" w:hAnsi="Arial" w:cs="Arial"/>
          <w:sz w:val="20"/>
          <w:szCs w:val="20"/>
        </w:rPr>
        <w:t xml:space="preserve">roactive </w:t>
      </w:r>
      <w:r w:rsidRPr="068F8F05" w:rsidR="4B419409">
        <w:rPr>
          <w:rFonts w:ascii="Arial" w:hAnsi="Arial" w:cs="Arial"/>
          <w:sz w:val="20"/>
          <w:szCs w:val="20"/>
        </w:rPr>
        <w:t>C</w:t>
      </w:r>
      <w:r w:rsidRPr="068F8F05">
        <w:rPr>
          <w:rFonts w:ascii="Arial" w:hAnsi="Arial" w:cs="Arial"/>
          <w:sz w:val="20"/>
          <w:szCs w:val="20"/>
        </w:rPr>
        <w:t>ontact</w:t>
      </w:r>
      <w:r w:rsidRPr="068F8F05" w:rsidR="4B419409">
        <w:rPr>
          <w:rFonts w:ascii="Arial" w:hAnsi="Arial" w:cs="Arial"/>
          <w:sz w:val="20"/>
          <w:szCs w:val="20"/>
        </w:rPr>
        <w:t xml:space="preserve"> OBC</w:t>
      </w:r>
      <w:r w:rsidRPr="068F8F05">
        <w:rPr>
          <w:rFonts w:ascii="Arial" w:hAnsi="Arial" w:cs="Arial"/>
          <w:sz w:val="20"/>
          <w:szCs w:val="20"/>
        </w:rPr>
        <w:t>)</w:t>
      </w:r>
      <w:r w:rsidRPr="068F8F05" w:rsidR="4B419409">
        <w:rPr>
          <w:rFonts w:ascii="Arial" w:hAnsi="Arial" w:cs="Arial"/>
          <w:sz w:val="20"/>
          <w:szCs w:val="20"/>
        </w:rPr>
        <w:t>.</w:t>
      </w:r>
    </w:p>
    <w:p w:rsidRPr="0082668C" w:rsidR="1667A521" w:rsidP="1667A521" w:rsidRDefault="4EF9B2AB" w14:paraId="5EB921A2" w14:textId="10A381FB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68F8F05">
        <w:rPr>
          <w:rFonts w:ascii="Arial" w:hAnsi="Arial" w:cs="Arial"/>
          <w:sz w:val="20"/>
          <w:szCs w:val="20"/>
        </w:rPr>
        <w:t>Customer satisfaction has only just begun to be measured with promising results although too few to validate currently</w:t>
      </w:r>
      <w:r w:rsidRPr="068F8F05" w:rsidR="4B419409">
        <w:rPr>
          <w:rFonts w:ascii="Arial" w:hAnsi="Arial" w:cs="Arial"/>
          <w:sz w:val="20"/>
          <w:szCs w:val="20"/>
        </w:rPr>
        <w:t>.</w:t>
      </w:r>
    </w:p>
    <w:p w:rsidRPr="0082668C" w:rsidR="1667A521" w:rsidP="1667A521" w:rsidRDefault="1EDC3349" w14:paraId="2A6D306E" w14:textId="41CB677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>Performance is struggling</w:t>
      </w:r>
      <w:r w:rsidRPr="0592B362" w:rsidR="4B419409">
        <w:rPr>
          <w:rFonts w:ascii="Arial" w:hAnsi="Arial" w:cs="Arial"/>
          <w:sz w:val="20"/>
          <w:szCs w:val="20"/>
        </w:rPr>
        <w:t>,</w:t>
      </w:r>
      <w:r w:rsidRPr="0592B362">
        <w:rPr>
          <w:rFonts w:ascii="Arial" w:hAnsi="Arial" w:cs="Arial"/>
          <w:sz w:val="20"/>
          <w:szCs w:val="20"/>
        </w:rPr>
        <w:t xml:space="preserve"> especially in areas that have been impacted by external influences, such as Council </w:t>
      </w:r>
      <w:r w:rsidRPr="0592B362" w:rsidR="5E9338ED">
        <w:rPr>
          <w:rFonts w:ascii="Arial" w:hAnsi="Arial" w:cs="Arial"/>
          <w:sz w:val="20"/>
          <w:szCs w:val="20"/>
        </w:rPr>
        <w:t>T</w:t>
      </w:r>
      <w:r w:rsidRPr="0592B362">
        <w:rPr>
          <w:rFonts w:ascii="Arial" w:hAnsi="Arial" w:cs="Arial"/>
          <w:sz w:val="20"/>
          <w:szCs w:val="20"/>
        </w:rPr>
        <w:t xml:space="preserve">ax and </w:t>
      </w:r>
      <w:r w:rsidRPr="0592B362" w:rsidR="7DE05056">
        <w:rPr>
          <w:rFonts w:ascii="Arial" w:hAnsi="Arial" w:cs="Arial"/>
          <w:sz w:val="20"/>
          <w:szCs w:val="20"/>
        </w:rPr>
        <w:t xml:space="preserve">Benefits. Between Aug 22 – July 23 </w:t>
      </w:r>
      <w:r w:rsidRPr="0592B362" w:rsidR="0A726938">
        <w:rPr>
          <w:rFonts w:ascii="Arial" w:hAnsi="Arial" w:cs="Arial"/>
          <w:sz w:val="20"/>
          <w:szCs w:val="20"/>
        </w:rPr>
        <w:t>311,236</w:t>
      </w:r>
      <w:r w:rsidRPr="0592B362" w:rsidR="7DE05056">
        <w:rPr>
          <w:rFonts w:ascii="Arial" w:hAnsi="Arial" w:cs="Arial"/>
          <w:sz w:val="20"/>
          <w:szCs w:val="20"/>
        </w:rPr>
        <w:t xml:space="preserve"> calls were offered and </w:t>
      </w:r>
      <w:r w:rsidRPr="0592B362" w:rsidR="57715003">
        <w:rPr>
          <w:rFonts w:ascii="Arial" w:hAnsi="Arial" w:cs="Arial"/>
          <w:sz w:val="20"/>
          <w:szCs w:val="20"/>
        </w:rPr>
        <w:t>229</w:t>
      </w:r>
      <w:r w:rsidRPr="0592B362" w:rsidR="17B88D80">
        <w:rPr>
          <w:rFonts w:ascii="Arial" w:hAnsi="Arial" w:cs="Arial"/>
          <w:sz w:val="20"/>
          <w:szCs w:val="20"/>
        </w:rPr>
        <w:t>,</w:t>
      </w:r>
      <w:r w:rsidRPr="0592B362" w:rsidR="57715003">
        <w:rPr>
          <w:rFonts w:ascii="Arial" w:hAnsi="Arial" w:cs="Arial"/>
          <w:sz w:val="20"/>
          <w:szCs w:val="20"/>
        </w:rPr>
        <w:t>489</w:t>
      </w:r>
      <w:r w:rsidRPr="0592B362" w:rsidR="7DE05056">
        <w:rPr>
          <w:rFonts w:ascii="Arial" w:hAnsi="Arial" w:cs="Arial"/>
          <w:sz w:val="20"/>
          <w:szCs w:val="20"/>
        </w:rPr>
        <w:t xml:space="preserve"> were answered</w:t>
      </w:r>
      <w:r w:rsidRPr="0592B362" w:rsidR="0E43CF27">
        <w:rPr>
          <w:rFonts w:ascii="Arial" w:hAnsi="Arial" w:cs="Arial"/>
          <w:sz w:val="20"/>
          <w:szCs w:val="20"/>
        </w:rPr>
        <w:t>, leaving over 24% of calls abandon</w:t>
      </w:r>
      <w:r w:rsidRPr="0592B362" w:rsidR="4B419409">
        <w:rPr>
          <w:rFonts w:ascii="Arial" w:hAnsi="Arial" w:cs="Arial"/>
          <w:sz w:val="20"/>
          <w:szCs w:val="20"/>
        </w:rPr>
        <w:t>ed</w:t>
      </w:r>
      <w:r w:rsidRPr="0592B362" w:rsidR="0E43CF27">
        <w:rPr>
          <w:rFonts w:ascii="Arial" w:hAnsi="Arial" w:cs="Arial"/>
          <w:sz w:val="20"/>
          <w:szCs w:val="20"/>
        </w:rPr>
        <w:t>.</w:t>
      </w:r>
      <w:r w:rsidRPr="0592B362" w:rsidR="7DE05056">
        <w:rPr>
          <w:rFonts w:ascii="Arial" w:hAnsi="Arial" w:cs="Arial"/>
          <w:sz w:val="20"/>
          <w:szCs w:val="20"/>
        </w:rPr>
        <w:t xml:space="preserve"> It should be noted that there are also vacancies within the team that have been </w:t>
      </w:r>
      <w:r w:rsidRPr="0592B362" w:rsidR="52970232">
        <w:rPr>
          <w:rFonts w:ascii="Arial" w:hAnsi="Arial" w:cs="Arial"/>
          <w:sz w:val="20"/>
          <w:szCs w:val="20"/>
        </w:rPr>
        <w:t xml:space="preserve">unable to be </w:t>
      </w:r>
      <w:r w:rsidRPr="0592B362" w:rsidR="7DE05056">
        <w:rPr>
          <w:rFonts w:ascii="Arial" w:hAnsi="Arial" w:cs="Arial"/>
          <w:sz w:val="20"/>
          <w:szCs w:val="20"/>
        </w:rPr>
        <w:t xml:space="preserve">recruited to. </w:t>
      </w:r>
    </w:p>
    <w:p w:rsidRPr="0082668C" w:rsidR="1667A521" w:rsidP="1667A521" w:rsidRDefault="07873627" w14:paraId="53B29105" w14:textId="01018202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68F8F05">
        <w:rPr>
          <w:rFonts w:ascii="Arial" w:hAnsi="Arial" w:cs="Arial"/>
          <w:sz w:val="20"/>
          <w:szCs w:val="20"/>
        </w:rPr>
        <w:t>There is also a separate Repairs team and MASH team that receive calls from customers.</w:t>
      </w:r>
      <w:r w:rsidRPr="068F8F05" w:rsidR="14AEA1F8">
        <w:rPr>
          <w:rFonts w:ascii="Arial" w:hAnsi="Arial" w:cs="Arial"/>
          <w:sz w:val="20"/>
          <w:szCs w:val="20"/>
        </w:rPr>
        <w:t xml:space="preserve"> Repairs contact centre have a higher performance rate than the corporate CSC</w:t>
      </w:r>
      <w:r w:rsidRPr="068F8F05" w:rsidR="7EEF3B9D">
        <w:rPr>
          <w:rFonts w:ascii="Arial" w:hAnsi="Arial" w:cs="Arial"/>
          <w:sz w:val="20"/>
          <w:szCs w:val="20"/>
        </w:rPr>
        <w:t>, however they do not have the same vacancy and resourcing challenges</w:t>
      </w:r>
      <w:r w:rsidRPr="068F8F05" w:rsidR="572CA8A3">
        <w:rPr>
          <w:rFonts w:ascii="Arial" w:hAnsi="Arial" w:cs="Arial"/>
          <w:sz w:val="20"/>
          <w:szCs w:val="20"/>
        </w:rPr>
        <w:t>. A</w:t>
      </w:r>
      <w:r w:rsidRPr="068F8F05" w:rsidR="14AEA1F8">
        <w:rPr>
          <w:rFonts w:ascii="Arial" w:hAnsi="Arial" w:cs="Arial"/>
          <w:sz w:val="20"/>
          <w:szCs w:val="20"/>
        </w:rPr>
        <w:t>necdotally</w:t>
      </w:r>
      <w:r w:rsidRPr="068F8F05" w:rsidR="4B419409">
        <w:rPr>
          <w:rFonts w:ascii="Arial" w:hAnsi="Arial" w:cs="Arial"/>
          <w:sz w:val="20"/>
          <w:szCs w:val="20"/>
        </w:rPr>
        <w:t>, they</w:t>
      </w:r>
      <w:r w:rsidRPr="068F8F05" w:rsidR="14AEA1F8">
        <w:rPr>
          <w:rFonts w:ascii="Arial" w:hAnsi="Arial" w:cs="Arial"/>
          <w:sz w:val="20"/>
          <w:szCs w:val="20"/>
        </w:rPr>
        <w:t xml:space="preserve"> say they get calls for other areas that residents say th</w:t>
      </w:r>
      <w:r w:rsidRPr="068F8F05" w:rsidR="4B419409">
        <w:rPr>
          <w:rFonts w:ascii="Arial" w:hAnsi="Arial" w:cs="Arial"/>
          <w:sz w:val="20"/>
          <w:szCs w:val="20"/>
        </w:rPr>
        <w:t xml:space="preserve">ey </w:t>
      </w:r>
      <w:r w:rsidRPr="068F8F05" w:rsidR="14AEA1F8">
        <w:rPr>
          <w:rFonts w:ascii="Arial" w:hAnsi="Arial" w:cs="Arial"/>
          <w:sz w:val="20"/>
          <w:szCs w:val="20"/>
        </w:rPr>
        <w:t xml:space="preserve">cannot reach, such as housing officers and access to housing lists. </w:t>
      </w:r>
    </w:p>
    <w:p w:rsidR="7BA535ED" w:rsidP="068F8F05" w:rsidRDefault="07873627" w14:paraId="2E9862A1" w14:textId="17B02758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 xml:space="preserve">The </w:t>
      </w:r>
      <w:r w:rsidRPr="0592B362" w:rsidR="1009C8AF">
        <w:rPr>
          <w:rFonts w:ascii="Arial" w:hAnsi="Arial" w:cs="Arial"/>
          <w:sz w:val="20"/>
          <w:szCs w:val="20"/>
        </w:rPr>
        <w:t>welfare benefits team perform</w:t>
      </w:r>
      <w:r w:rsidRPr="0592B362">
        <w:rPr>
          <w:rFonts w:ascii="Arial" w:hAnsi="Arial" w:cs="Arial"/>
          <w:sz w:val="20"/>
          <w:szCs w:val="20"/>
        </w:rPr>
        <w:t xml:space="preserve"> outbound contact to ensure residents are in </w:t>
      </w:r>
      <w:r w:rsidRPr="0592B362" w:rsidR="28716406">
        <w:rPr>
          <w:rFonts w:ascii="Arial" w:hAnsi="Arial" w:cs="Arial"/>
          <w:sz w:val="20"/>
          <w:szCs w:val="20"/>
        </w:rPr>
        <w:t>receipt</w:t>
      </w:r>
      <w:r w:rsidRPr="0592B362">
        <w:rPr>
          <w:rFonts w:ascii="Arial" w:hAnsi="Arial" w:cs="Arial"/>
          <w:sz w:val="20"/>
          <w:szCs w:val="20"/>
        </w:rPr>
        <w:t xml:space="preserve"> of </w:t>
      </w:r>
      <w:r w:rsidRPr="0592B362" w:rsidR="6226088D">
        <w:rPr>
          <w:rFonts w:ascii="Arial" w:hAnsi="Arial" w:cs="Arial"/>
          <w:sz w:val="20"/>
          <w:szCs w:val="20"/>
        </w:rPr>
        <w:t>all</w:t>
      </w:r>
      <w:r w:rsidRPr="0592B362">
        <w:rPr>
          <w:rFonts w:ascii="Arial" w:hAnsi="Arial" w:cs="Arial"/>
          <w:sz w:val="20"/>
          <w:szCs w:val="20"/>
        </w:rPr>
        <w:t xml:space="preserve"> their </w:t>
      </w:r>
      <w:r w:rsidRPr="0592B362" w:rsidR="4849157E">
        <w:rPr>
          <w:rFonts w:ascii="Arial" w:hAnsi="Arial" w:cs="Arial"/>
          <w:sz w:val="20"/>
          <w:szCs w:val="20"/>
        </w:rPr>
        <w:t>benefits</w:t>
      </w:r>
      <w:r w:rsidRPr="0592B362">
        <w:rPr>
          <w:rFonts w:ascii="Arial" w:hAnsi="Arial" w:cs="Arial"/>
          <w:sz w:val="20"/>
          <w:szCs w:val="20"/>
        </w:rPr>
        <w:t xml:space="preserve"> entitlements – recently contacting pensioners and currently working with carers. This has had great success (see </w:t>
      </w:r>
      <w:r w:rsidRPr="0592B362" w:rsidR="03C71155">
        <w:rPr>
          <w:rFonts w:ascii="Arial" w:hAnsi="Arial" w:cs="Arial"/>
          <w:sz w:val="20"/>
          <w:szCs w:val="20"/>
        </w:rPr>
        <w:t xml:space="preserve">Proactive </w:t>
      </w:r>
      <w:r w:rsidRPr="0592B362" w:rsidR="4B419409">
        <w:rPr>
          <w:rFonts w:ascii="Arial" w:hAnsi="Arial" w:cs="Arial"/>
          <w:sz w:val="20"/>
          <w:szCs w:val="20"/>
        </w:rPr>
        <w:t>C</w:t>
      </w:r>
      <w:r w:rsidRPr="0592B362" w:rsidR="03C71155">
        <w:rPr>
          <w:rFonts w:ascii="Arial" w:hAnsi="Arial" w:cs="Arial"/>
          <w:sz w:val="20"/>
          <w:szCs w:val="20"/>
        </w:rPr>
        <w:t>ontact OBC)</w:t>
      </w:r>
      <w:r w:rsidRPr="0592B362" w:rsidR="4B419409">
        <w:rPr>
          <w:rFonts w:ascii="Arial" w:hAnsi="Arial" w:cs="Arial"/>
          <w:sz w:val="20"/>
          <w:szCs w:val="20"/>
        </w:rPr>
        <w:t>.</w:t>
      </w:r>
      <w:r w:rsidRPr="0592B362" w:rsidR="03C71155">
        <w:rPr>
          <w:rFonts w:ascii="Arial" w:hAnsi="Arial" w:cs="Arial"/>
          <w:sz w:val="20"/>
          <w:szCs w:val="20"/>
        </w:rPr>
        <w:t xml:space="preserve"> </w:t>
      </w:r>
      <w:r w:rsidRPr="0592B362" w:rsidR="042CA03B">
        <w:rPr>
          <w:rFonts w:ascii="Arial" w:hAnsi="Arial" w:cs="Arial"/>
          <w:sz w:val="20"/>
          <w:szCs w:val="20"/>
        </w:rPr>
        <w:t xml:space="preserve"> </w:t>
      </w:r>
    </w:p>
    <w:p w:rsidR="678B1D16" w:rsidP="068F8F05" w:rsidRDefault="678B1D16" w14:paraId="382E3747" w14:textId="1E1E8C79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 xml:space="preserve">No single view of the customer is obtainable with officers working on legacy systems, with no central CRM that enables process flows and case notes. </w:t>
      </w:r>
    </w:p>
    <w:p w:rsidR="0082668C" w:rsidP="1667A521" w:rsidRDefault="0710CCB3" w14:paraId="40DB7D3D" w14:textId="4623E4FA">
      <w:pPr>
        <w:pStyle w:val="NoSpacing"/>
        <w:numPr>
          <w:ilvl w:val="0"/>
          <w:numId w:val="17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There is a need for a corporate booking system to support community centres, MOT, waste services (tip permits/bulky item collection), parks/sport pitches</w:t>
      </w:r>
      <w:r w:rsidRPr="0592B362" w:rsidR="165EB7C4">
        <w:rPr>
          <w:rFonts w:ascii="Arial" w:hAnsi="Arial" w:eastAsia="Arial" w:cs="Arial"/>
          <w:sz w:val="20"/>
          <w:szCs w:val="20"/>
        </w:rPr>
        <w:t xml:space="preserve">. Currently residents complete an online form and officers then check the request against their records (a calendar/spreadsheet) and call back to confirm or suggest alternative. </w:t>
      </w:r>
    </w:p>
    <w:p w:rsidR="1667A521" w:rsidP="068F8F05" w:rsidRDefault="32B64DA2" w14:paraId="14BF203B" w14:textId="1D5C8802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>There is no customer insight function for real time contact, progress chasing, reason for contact, multiple contacts</w:t>
      </w:r>
      <w:r w:rsidRPr="0592B362" w:rsidR="5F764020">
        <w:rPr>
          <w:rFonts w:ascii="Arial" w:hAnsi="Arial" w:cs="Arial"/>
          <w:sz w:val="20"/>
          <w:szCs w:val="20"/>
        </w:rPr>
        <w:t xml:space="preserve"> across the organisation to develop continuous service improvement opportunities</w:t>
      </w:r>
      <w:r w:rsidRPr="0592B362" w:rsidR="4B419409">
        <w:rPr>
          <w:rFonts w:ascii="Arial" w:hAnsi="Arial" w:cs="Arial"/>
          <w:sz w:val="20"/>
          <w:szCs w:val="20"/>
        </w:rPr>
        <w:t>. S</w:t>
      </w:r>
      <w:r w:rsidRPr="0592B362" w:rsidR="63BF2FB3">
        <w:rPr>
          <w:rFonts w:ascii="Arial" w:hAnsi="Arial" w:cs="Arial"/>
          <w:sz w:val="20"/>
          <w:szCs w:val="20"/>
        </w:rPr>
        <w:t>ervices are cross charged for their contact</w:t>
      </w:r>
      <w:r w:rsidRPr="0592B362" w:rsidR="71EACD91">
        <w:rPr>
          <w:rFonts w:ascii="Arial" w:hAnsi="Arial" w:cs="Arial"/>
          <w:sz w:val="20"/>
          <w:szCs w:val="20"/>
        </w:rPr>
        <w:t xml:space="preserve">s, </w:t>
      </w:r>
      <w:r w:rsidRPr="0592B362" w:rsidR="739B6AEA">
        <w:rPr>
          <w:rFonts w:ascii="Arial" w:hAnsi="Arial" w:cs="Arial"/>
          <w:sz w:val="20"/>
          <w:szCs w:val="20"/>
        </w:rPr>
        <w:t>anecdotally</w:t>
      </w:r>
      <w:r w:rsidRPr="0592B362" w:rsidR="71EACD91">
        <w:rPr>
          <w:rFonts w:ascii="Arial" w:hAnsi="Arial" w:cs="Arial"/>
          <w:sz w:val="20"/>
          <w:szCs w:val="20"/>
        </w:rPr>
        <w:t xml:space="preserve"> this is not lending itself to a one team </w:t>
      </w:r>
      <w:r w:rsidRPr="0592B362" w:rsidR="42888741">
        <w:rPr>
          <w:rFonts w:ascii="Arial" w:hAnsi="Arial" w:cs="Arial"/>
          <w:sz w:val="20"/>
          <w:szCs w:val="20"/>
        </w:rPr>
        <w:t>approach</w:t>
      </w:r>
      <w:r w:rsidRPr="0592B362" w:rsidR="71EACD91">
        <w:rPr>
          <w:rFonts w:ascii="Arial" w:hAnsi="Arial" w:cs="Arial"/>
          <w:sz w:val="20"/>
          <w:szCs w:val="20"/>
        </w:rPr>
        <w:t xml:space="preserve"> to resolve and imp</w:t>
      </w:r>
      <w:r w:rsidRPr="0592B362" w:rsidR="06900F8F">
        <w:rPr>
          <w:rFonts w:ascii="Arial" w:hAnsi="Arial" w:cs="Arial"/>
          <w:sz w:val="20"/>
          <w:szCs w:val="20"/>
        </w:rPr>
        <w:t xml:space="preserve">rove things for residents. </w:t>
      </w:r>
    </w:p>
    <w:p w:rsidR="0592B362" w:rsidP="0592B362" w:rsidRDefault="0592B362" w14:paraId="3F588784" w14:textId="603143E3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CB211D" w:rsidP="00CB211D" w:rsidRDefault="00CB211D" w14:paraId="27DC282E" w14:textId="27C10234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Proposed Changes</w:t>
      </w:r>
    </w:p>
    <w:p w:rsidRPr="003F4A12" w:rsidR="00CB211D" w:rsidRDefault="003F4A12" w14:paraId="255ADE79" w14:textId="73FB92DB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6C607A89">
        <w:rPr>
          <w:rFonts w:ascii="Arial" w:hAnsi="Arial" w:eastAsia="Arial" w:cs="Arial"/>
          <w:sz w:val="20"/>
          <w:szCs w:val="20"/>
        </w:rPr>
        <w:t>Review and implement the right Target Operating Model (TOM) for Luton's residents. Create an organisational vis</w:t>
      </w:r>
      <w:r w:rsidRPr="6C607A89" w:rsidR="32B1B5DE">
        <w:rPr>
          <w:rFonts w:ascii="Arial" w:hAnsi="Arial" w:eastAsia="Arial" w:cs="Arial"/>
          <w:sz w:val="20"/>
          <w:szCs w:val="20"/>
        </w:rPr>
        <w:t>i</w:t>
      </w:r>
      <w:r w:rsidRPr="6C607A89">
        <w:rPr>
          <w:rFonts w:ascii="Arial" w:hAnsi="Arial" w:eastAsia="Arial" w:cs="Arial"/>
          <w:sz w:val="20"/>
          <w:szCs w:val="20"/>
        </w:rPr>
        <w:t>on for customers, alongside a set of service standards with a view to protect the customer experience.</w:t>
      </w:r>
    </w:p>
    <w:p w:rsidRPr="0026307C" w:rsidR="003F4A12" w:rsidP="003F4A12" w:rsidRDefault="003F4A12" w14:paraId="37F1ED1C" w14:textId="77777777">
      <w:pPr>
        <w:pStyle w:val="NoSpacing"/>
        <w:numPr>
          <w:ilvl w:val="0"/>
          <w:numId w:val="18"/>
        </w:numPr>
        <w:rPr>
          <w:rFonts w:ascii="Arial" w:hAnsi="Arial" w:eastAsia="Arial" w:cs="Arial"/>
          <w:sz w:val="20"/>
          <w:szCs w:val="20"/>
        </w:rPr>
      </w:pPr>
      <w:r w:rsidRPr="0026307C">
        <w:rPr>
          <w:rFonts w:ascii="Arial" w:hAnsi="Arial" w:eastAsia="Arial" w:cs="Arial"/>
          <w:sz w:val="20"/>
          <w:szCs w:val="20"/>
        </w:rPr>
        <w:t>Create the vision and governance for customer contact in the organisation.</w:t>
      </w:r>
    </w:p>
    <w:p w:rsidRPr="00180B8E" w:rsidR="003F4A12" w:rsidRDefault="00180B8E" w14:paraId="62FE108C" w14:textId="42412A00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6307C">
        <w:rPr>
          <w:rFonts w:ascii="Arial" w:hAnsi="Arial" w:eastAsia="Arial" w:cs="Arial"/>
          <w:sz w:val="20"/>
          <w:szCs w:val="20"/>
        </w:rPr>
        <w:t>Review and maximise the current systems (360) for automation opportunities, saving officer</w:t>
      </w:r>
      <w:r w:rsidRPr="0592B362">
        <w:rPr>
          <w:rFonts w:ascii="Arial" w:hAnsi="Arial" w:eastAsia="Arial" w:cs="Arial"/>
          <w:sz w:val="20"/>
          <w:szCs w:val="20"/>
        </w:rPr>
        <w:t xml:space="preserve"> and resident time</w:t>
      </w:r>
      <w:r>
        <w:rPr>
          <w:rFonts w:ascii="Arial" w:hAnsi="Arial" w:eastAsia="Arial" w:cs="Arial"/>
          <w:sz w:val="20"/>
          <w:szCs w:val="20"/>
        </w:rPr>
        <w:t>.</w:t>
      </w:r>
    </w:p>
    <w:p w:rsidRPr="00BE1F26" w:rsidR="00755395" w:rsidP="00755395" w:rsidRDefault="00755395" w14:paraId="47AF9A6E" w14:textId="77777777">
      <w:pPr>
        <w:pStyle w:val="NoSpacing"/>
        <w:numPr>
          <w:ilvl w:val="0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Refresh the current digital inclusion plan to reflect any changes in operating model.</w:t>
      </w:r>
    </w:p>
    <w:p w:rsidR="00741E9A" w:rsidP="00741E9A" w:rsidRDefault="00741E9A" w14:paraId="2CB8F562" w14:textId="77777777">
      <w:pPr>
        <w:pStyle w:val="NoSpacing"/>
        <w:numPr>
          <w:ilvl w:val="0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>Create detailed requirements/cost for Digital team that can deliver the recommendations and ambition of LBC to:</w:t>
      </w:r>
    </w:p>
    <w:p w:rsidR="00741E9A" w:rsidP="00741E9A" w:rsidRDefault="00741E9A" w14:paraId="4EAA8186" w14:textId="77777777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Create user friendly customer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journeys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00741E9A" w:rsidP="00741E9A" w:rsidRDefault="00741E9A" w14:paraId="7E37D21C" w14:textId="77777777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Increase efficiency – through automation, reduced paperwork and eliminating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duplication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00741E9A" w:rsidP="00741E9A" w:rsidRDefault="00741E9A" w14:paraId="3E84739C" w14:textId="77777777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Ensure digital services can be accessed anywhere and through any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device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00741E9A" w:rsidP="00741E9A" w:rsidRDefault="00741E9A" w14:paraId="7A53EFD3" w14:textId="77777777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Improve user experience – designing services to be user centred and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intuitive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00741E9A" w:rsidP="00741E9A" w:rsidRDefault="00741E9A" w14:paraId="01246EC9" w14:textId="77777777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0592B362">
        <w:rPr>
          <w:rFonts w:ascii="Arial" w:hAnsi="Arial" w:eastAsia="Arial" w:cs="Arial"/>
          <w:sz w:val="20"/>
          <w:szCs w:val="20"/>
        </w:rPr>
        <w:t xml:space="preserve">Be data </w:t>
      </w:r>
      <w:proofErr w:type="gramStart"/>
      <w:r w:rsidRPr="0592B362">
        <w:rPr>
          <w:rFonts w:ascii="Arial" w:hAnsi="Arial" w:eastAsia="Arial" w:cs="Arial"/>
          <w:sz w:val="20"/>
          <w:szCs w:val="20"/>
        </w:rPr>
        <w:t>driven</w:t>
      </w:r>
      <w:proofErr w:type="gramEnd"/>
      <w:r w:rsidRPr="0592B362">
        <w:rPr>
          <w:rFonts w:ascii="Arial" w:hAnsi="Arial" w:eastAsia="Arial" w:cs="Arial"/>
          <w:sz w:val="20"/>
          <w:szCs w:val="20"/>
        </w:rPr>
        <w:t xml:space="preserve"> </w:t>
      </w:r>
    </w:p>
    <w:p w:rsidR="000B6979" w:rsidP="000B6979" w:rsidRDefault="000B6979" w14:paraId="6CE495AE" w14:textId="77777777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Opportunities for savings and investments have been made based on the following assumptions:</w:t>
      </w:r>
    </w:p>
    <w:p w:rsidRPr="00710167" w:rsidR="000B6979" w:rsidP="000B6979" w:rsidRDefault="000B6979" w14:paraId="184F2462" w14:textId="77777777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710167">
        <w:rPr>
          <w:rFonts w:ascii="Arial" w:hAnsi="Arial" w:cs="Arial"/>
          <w:sz w:val="20"/>
          <w:szCs w:val="20"/>
        </w:rPr>
        <w:t>Investments to be reviewed to incorporate the requirements in digital skills, any procurement of technology versus optimising what is already in situ – for example 360</w:t>
      </w:r>
      <w:r>
        <w:rPr>
          <w:rFonts w:ascii="Arial" w:hAnsi="Arial" w:cs="Arial"/>
          <w:sz w:val="20"/>
          <w:szCs w:val="20"/>
        </w:rPr>
        <w:t>.</w:t>
      </w:r>
    </w:p>
    <w:p w:rsidRPr="00710167" w:rsidR="000B6979" w:rsidP="000B6979" w:rsidRDefault="000B6979" w14:paraId="2F3373EF" w14:textId="77777777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710167">
        <w:rPr>
          <w:rFonts w:ascii="Arial" w:hAnsi="Arial" w:cs="Arial"/>
          <w:sz w:val="20"/>
          <w:szCs w:val="20"/>
        </w:rPr>
        <w:t>Investment will require skills into digital roles – this could be up to as much as £400k However, this could be offset against the current digital team – savings will increase with time saved in services through duplicate keying, handling non-complex requests and full automation.</w:t>
      </w:r>
    </w:p>
    <w:p w:rsidRPr="00710167" w:rsidR="000B6979" w:rsidP="000B6979" w:rsidRDefault="000B6979" w14:paraId="63F3515E" w14:textId="77777777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710167">
        <w:rPr>
          <w:rFonts w:ascii="Arial" w:hAnsi="Arial" w:cs="Arial"/>
          <w:sz w:val="20"/>
          <w:szCs w:val="20"/>
        </w:rPr>
        <w:t>Savings need to be verified based on transactional services being moved online, reduction in back-office intervention and duplicate keying. This will be delivered on a process-by-process basis for efficiencies to be identified and allocated to relevant budgets.</w:t>
      </w:r>
    </w:p>
    <w:p w:rsidRPr="007B04E3" w:rsidR="00180B8E" w:rsidP="007B04E3" w:rsidRDefault="49D15C83" w14:paraId="4ED231EC" w14:textId="21A0A9F0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For example, a</w:t>
      </w:r>
      <w:r w:rsidRPr="521B508F" w:rsidR="68C955D5">
        <w:rPr>
          <w:rFonts w:ascii="Arial" w:hAnsi="Arial" w:cs="Arial"/>
          <w:sz w:val="20"/>
          <w:szCs w:val="20"/>
        </w:rPr>
        <w:t>ssuming an online form requires 5 minutes of officer intervention to decision make and add details to a legacy system. 48,509 forms equate to 546 working days</w:t>
      </w:r>
      <w:r w:rsidRPr="521B508F" w:rsidR="52BD0B91">
        <w:rPr>
          <w:rFonts w:ascii="Arial" w:hAnsi="Arial" w:cs="Arial"/>
          <w:sz w:val="20"/>
          <w:szCs w:val="20"/>
        </w:rPr>
        <w:t xml:space="preserve"> which is </w:t>
      </w:r>
      <w:r w:rsidRPr="521B508F" w:rsidR="68C955D5">
        <w:rPr>
          <w:rFonts w:ascii="Arial" w:hAnsi="Arial" w:cs="Arial"/>
          <w:sz w:val="20"/>
          <w:szCs w:val="20"/>
        </w:rPr>
        <w:t>2.5 FTE working full time to process forms</w:t>
      </w:r>
      <w:r w:rsidRPr="521B508F" w:rsidR="75D9D61A">
        <w:rPr>
          <w:rFonts w:ascii="Arial" w:hAnsi="Arial" w:cs="Arial"/>
          <w:sz w:val="20"/>
          <w:szCs w:val="20"/>
        </w:rPr>
        <w:t xml:space="preserve">; </w:t>
      </w:r>
      <w:r w:rsidRPr="521B508F" w:rsidR="306A94FA">
        <w:rPr>
          <w:rFonts w:ascii="Arial" w:hAnsi="Arial" w:cs="Arial"/>
          <w:sz w:val="20"/>
          <w:szCs w:val="20"/>
        </w:rPr>
        <w:t>if this took 10 minutes per f</w:t>
      </w:r>
      <w:r w:rsidRPr="521B508F" w:rsidR="1285C451">
        <w:rPr>
          <w:rFonts w:ascii="Arial" w:hAnsi="Arial" w:cs="Arial"/>
          <w:sz w:val="20"/>
          <w:szCs w:val="20"/>
        </w:rPr>
        <w:t xml:space="preserve">orm, </w:t>
      </w:r>
      <w:r w:rsidRPr="521B508F" w:rsidR="306A94FA">
        <w:rPr>
          <w:rFonts w:ascii="Arial" w:hAnsi="Arial" w:cs="Arial"/>
          <w:sz w:val="20"/>
          <w:szCs w:val="20"/>
        </w:rPr>
        <w:t xml:space="preserve">naturally </w:t>
      </w:r>
      <w:r w:rsidRPr="521B508F" w:rsidR="4A7203D8">
        <w:rPr>
          <w:rFonts w:ascii="Arial" w:hAnsi="Arial" w:cs="Arial"/>
          <w:sz w:val="20"/>
          <w:szCs w:val="20"/>
        </w:rPr>
        <w:t xml:space="preserve">this </w:t>
      </w:r>
      <w:r w:rsidRPr="521B508F" w:rsidR="306A94FA">
        <w:rPr>
          <w:rFonts w:ascii="Arial" w:hAnsi="Arial" w:cs="Arial"/>
          <w:sz w:val="20"/>
          <w:szCs w:val="20"/>
        </w:rPr>
        <w:t>would equate to twice the number of FTE</w:t>
      </w:r>
      <w:r w:rsidRPr="521B508F" w:rsidR="23A932B1">
        <w:rPr>
          <w:rFonts w:ascii="Arial" w:hAnsi="Arial" w:cs="Arial"/>
          <w:sz w:val="20"/>
          <w:szCs w:val="20"/>
        </w:rPr>
        <w:t>.</w:t>
      </w:r>
    </w:p>
    <w:p w:rsidR="5F68DEF3" w:rsidP="3714ABF8" w:rsidRDefault="5F68DEF3" w14:paraId="2F68B4F9" w14:textId="3C084795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>Savings are expected to come from:</w:t>
      </w:r>
    </w:p>
    <w:p w:rsidR="5F68DEF3" w:rsidP="3714ABF8" w:rsidRDefault="5F68DEF3" w14:paraId="626250A2" w14:textId="6989EF3F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3714ABF8">
        <w:rPr>
          <w:rFonts w:ascii="Arial" w:hAnsi="Arial" w:cs="Arial"/>
          <w:sz w:val="20"/>
          <w:szCs w:val="20"/>
        </w:rPr>
        <w:t>Process and Demand management improvements (staffing)</w:t>
      </w:r>
      <w:r w:rsidRPr="3714ABF8" w:rsidR="50C282F9">
        <w:rPr>
          <w:rFonts w:ascii="Arial" w:hAnsi="Arial" w:cs="Arial"/>
          <w:sz w:val="20"/>
          <w:szCs w:val="20"/>
        </w:rPr>
        <w:t xml:space="preserve">. </w:t>
      </w:r>
    </w:p>
    <w:p w:rsidR="5F68DEF3" w:rsidP="3714ABF8" w:rsidRDefault="29D6B5A4" w14:paraId="34173CC1" w14:textId="3170F076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Centralisation</w:t>
      </w:r>
      <w:r w:rsidRPr="521B508F" w:rsidR="1C07CD1C">
        <w:rPr>
          <w:rFonts w:ascii="Arial" w:hAnsi="Arial" w:cs="Arial"/>
          <w:sz w:val="20"/>
          <w:szCs w:val="20"/>
        </w:rPr>
        <w:t xml:space="preserve"> of</w:t>
      </w:r>
      <w:r w:rsidRPr="521B508F">
        <w:rPr>
          <w:rFonts w:ascii="Arial" w:hAnsi="Arial" w:cs="Arial"/>
          <w:sz w:val="20"/>
          <w:szCs w:val="20"/>
        </w:rPr>
        <w:t xml:space="preserve"> customer access through contact centre, but primarily through online, self-serve tools</w:t>
      </w:r>
      <w:r w:rsidRPr="521B508F" w:rsidR="669E623F">
        <w:rPr>
          <w:rFonts w:ascii="Arial" w:hAnsi="Arial" w:cs="Arial"/>
          <w:sz w:val="20"/>
          <w:szCs w:val="20"/>
        </w:rPr>
        <w:t>.</w:t>
      </w:r>
      <w:r w:rsidRPr="521B508F" w:rsidR="2AB16980">
        <w:rPr>
          <w:rFonts w:ascii="Arial" w:hAnsi="Arial" w:cs="Arial"/>
          <w:sz w:val="20"/>
          <w:szCs w:val="20"/>
        </w:rPr>
        <w:t xml:space="preserve"> Creating better online activities such as producing evidence, making </w:t>
      </w:r>
      <w:proofErr w:type="gramStart"/>
      <w:r w:rsidRPr="521B508F" w:rsidR="2AB16980">
        <w:rPr>
          <w:rFonts w:ascii="Arial" w:hAnsi="Arial" w:cs="Arial"/>
          <w:sz w:val="20"/>
          <w:szCs w:val="20"/>
        </w:rPr>
        <w:t>booking</w:t>
      </w:r>
      <w:proofErr w:type="gramEnd"/>
      <w:r w:rsidRPr="521B508F" w:rsidR="2AB16980">
        <w:rPr>
          <w:rFonts w:ascii="Arial" w:hAnsi="Arial" w:cs="Arial"/>
          <w:sz w:val="20"/>
          <w:szCs w:val="20"/>
        </w:rPr>
        <w:t xml:space="preserve"> and paying for services – eliminating the need for officer intervention.</w:t>
      </w:r>
    </w:p>
    <w:p w:rsidR="0B5E6301" w:rsidP="521B508F" w:rsidRDefault="0B5E6301" w14:paraId="57197730" w14:textId="7C821521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Reduction in call handle time, through better access to case note</w:t>
      </w:r>
      <w:r w:rsidRPr="521B508F" w:rsidR="4B2F5683">
        <w:rPr>
          <w:rFonts w:ascii="Arial" w:hAnsi="Arial" w:cs="Arial"/>
          <w:sz w:val="20"/>
          <w:szCs w:val="20"/>
        </w:rPr>
        <w:t>s</w:t>
      </w:r>
      <w:r w:rsidRPr="521B508F">
        <w:rPr>
          <w:rFonts w:ascii="Arial" w:hAnsi="Arial" w:cs="Arial"/>
          <w:sz w:val="20"/>
          <w:szCs w:val="20"/>
        </w:rPr>
        <w:t xml:space="preserve"> and process improvements</w:t>
      </w:r>
      <w:r w:rsidRPr="521B508F" w:rsidR="3CC21C1B">
        <w:rPr>
          <w:rFonts w:ascii="Arial" w:hAnsi="Arial" w:cs="Arial"/>
          <w:sz w:val="20"/>
          <w:szCs w:val="20"/>
        </w:rPr>
        <w:t>.</w:t>
      </w:r>
    </w:p>
    <w:p w:rsidR="29BC051C" w:rsidP="521B508F" w:rsidRDefault="29BC051C" w14:paraId="3D099725" w14:textId="37AD2E10">
      <w:pPr>
        <w:pStyle w:val="NoSpacing"/>
        <w:numPr>
          <w:ilvl w:val="1"/>
          <w:numId w:val="18"/>
        </w:numPr>
        <w:rPr>
          <w:rFonts w:ascii="Arial" w:hAnsi="Arial" w:eastAsia="Arial" w:cs="Arial"/>
          <w:sz w:val="20"/>
          <w:szCs w:val="20"/>
        </w:rPr>
      </w:pPr>
      <w:r w:rsidRPr="521B508F">
        <w:rPr>
          <w:rFonts w:ascii="Arial" w:hAnsi="Arial" w:eastAsia="Arial" w:cs="Arial"/>
          <w:sz w:val="20"/>
          <w:szCs w:val="20"/>
        </w:rPr>
        <w:t xml:space="preserve">Through using customer insight, measuring </w:t>
      </w:r>
      <w:proofErr w:type="gramStart"/>
      <w:r w:rsidRPr="521B508F">
        <w:rPr>
          <w:rFonts w:ascii="Arial" w:hAnsi="Arial" w:eastAsia="Arial" w:cs="Arial"/>
          <w:sz w:val="20"/>
          <w:szCs w:val="20"/>
        </w:rPr>
        <w:t>satisfaction</w:t>
      </w:r>
      <w:proofErr w:type="gramEnd"/>
      <w:r w:rsidRPr="521B508F">
        <w:rPr>
          <w:rFonts w:ascii="Arial" w:hAnsi="Arial" w:eastAsia="Arial" w:cs="Arial"/>
          <w:sz w:val="20"/>
          <w:szCs w:val="20"/>
        </w:rPr>
        <w:t xml:space="preserve"> and committing to understanding user needs, there will be service improvement opportunities that will reduce complaints and avoidable contact from residents</w:t>
      </w:r>
      <w:r w:rsidRPr="521B508F" w:rsidR="52A074BF">
        <w:rPr>
          <w:rFonts w:ascii="Arial" w:hAnsi="Arial" w:eastAsia="Arial" w:cs="Arial"/>
          <w:sz w:val="20"/>
          <w:szCs w:val="20"/>
        </w:rPr>
        <w:t xml:space="preserve"> (</w:t>
      </w:r>
      <w:r w:rsidRPr="521B508F" w:rsidR="2619F046">
        <w:rPr>
          <w:rFonts w:ascii="Arial" w:hAnsi="Arial" w:eastAsia="Arial" w:cs="Arial"/>
          <w:sz w:val="20"/>
          <w:szCs w:val="20"/>
        </w:rPr>
        <w:t>a</w:t>
      </w:r>
      <w:r w:rsidRPr="521B508F" w:rsidR="1C13229A">
        <w:rPr>
          <w:rFonts w:ascii="Arial" w:hAnsi="Arial" w:eastAsia="Arial" w:cs="Arial"/>
          <w:sz w:val="20"/>
          <w:szCs w:val="20"/>
        </w:rPr>
        <w:t xml:space="preserve">s a benchmark, </w:t>
      </w:r>
      <w:r w:rsidRPr="521B508F" w:rsidR="52A074BF">
        <w:rPr>
          <w:rFonts w:ascii="Arial" w:hAnsi="Arial" w:eastAsia="Arial" w:cs="Arial"/>
          <w:sz w:val="20"/>
          <w:szCs w:val="20"/>
        </w:rPr>
        <w:t>Northumberland £180k savings)</w:t>
      </w:r>
      <w:r w:rsidRPr="521B508F" w:rsidR="278F0494">
        <w:rPr>
          <w:rFonts w:ascii="Arial" w:hAnsi="Arial" w:eastAsia="Arial" w:cs="Arial"/>
          <w:sz w:val="20"/>
          <w:szCs w:val="20"/>
        </w:rPr>
        <w:t>.</w:t>
      </w:r>
    </w:p>
    <w:p w:rsidR="0B5E6301" w:rsidP="521B508F" w:rsidRDefault="0B5E6301" w14:paraId="611D8261" w14:textId="0F0E2989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Self-service opportunities and status updates through a customer portal, reducing avoidable contact and progress chasing</w:t>
      </w:r>
      <w:r w:rsidRPr="521B508F" w:rsidR="05A077DF">
        <w:rPr>
          <w:rFonts w:ascii="Arial" w:hAnsi="Arial" w:cs="Arial"/>
          <w:sz w:val="20"/>
          <w:szCs w:val="20"/>
        </w:rPr>
        <w:t xml:space="preserve"> </w:t>
      </w:r>
      <w:r w:rsidRPr="521B508F" w:rsidR="1A3CCBA0">
        <w:rPr>
          <w:rFonts w:ascii="Arial" w:hAnsi="Arial" w:cs="Arial"/>
          <w:sz w:val="20"/>
          <w:szCs w:val="20"/>
        </w:rPr>
        <w:t>(</w:t>
      </w:r>
      <w:r w:rsidRPr="521B508F" w:rsidR="6A200FC3">
        <w:rPr>
          <w:rFonts w:ascii="Arial" w:hAnsi="Arial" w:cs="Arial"/>
          <w:sz w:val="20"/>
          <w:szCs w:val="20"/>
        </w:rPr>
        <w:t xml:space="preserve">for example, </w:t>
      </w:r>
      <w:r w:rsidRPr="521B508F" w:rsidR="1A3CCBA0">
        <w:rPr>
          <w:rFonts w:ascii="Arial" w:hAnsi="Arial" w:cs="Arial"/>
          <w:sz w:val="20"/>
          <w:szCs w:val="20"/>
        </w:rPr>
        <w:t xml:space="preserve">Durham County Council </w:t>
      </w:r>
      <w:r w:rsidRPr="521B508F" w:rsidR="078D3A96">
        <w:rPr>
          <w:rFonts w:ascii="Arial" w:hAnsi="Arial" w:cs="Arial"/>
          <w:sz w:val="20"/>
          <w:szCs w:val="20"/>
        </w:rPr>
        <w:t>achieved</w:t>
      </w:r>
      <w:r w:rsidRPr="521B508F" w:rsidR="1A3CCBA0">
        <w:rPr>
          <w:rFonts w:ascii="Arial" w:hAnsi="Arial" w:cs="Arial"/>
          <w:sz w:val="20"/>
          <w:szCs w:val="20"/>
        </w:rPr>
        <w:t xml:space="preserve"> £250k in annual savings by launching a self-ser</w:t>
      </w:r>
      <w:r w:rsidRPr="521B508F" w:rsidR="3279547D">
        <w:rPr>
          <w:rFonts w:ascii="Arial" w:hAnsi="Arial" w:cs="Arial"/>
          <w:sz w:val="20"/>
          <w:szCs w:val="20"/>
        </w:rPr>
        <w:t>vice portal</w:t>
      </w:r>
      <w:r w:rsidRPr="521B508F" w:rsidR="60F469A0">
        <w:rPr>
          <w:rFonts w:ascii="Arial" w:hAnsi="Arial" w:cs="Arial"/>
          <w:sz w:val="20"/>
          <w:szCs w:val="20"/>
        </w:rPr>
        <w:t>).</w:t>
      </w:r>
    </w:p>
    <w:p w:rsidR="0B5E6301" w:rsidP="521B508F" w:rsidRDefault="0B5E6301" w14:paraId="732F10BC" w14:textId="49EEC080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Reducing and eliminating duplicate keying for officers through automation</w:t>
      </w:r>
      <w:r w:rsidRPr="521B508F" w:rsidR="5AE1E8BD">
        <w:rPr>
          <w:rFonts w:ascii="Arial" w:hAnsi="Arial" w:cs="Arial"/>
          <w:sz w:val="20"/>
          <w:szCs w:val="20"/>
        </w:rPr>
        <w:t>.</w:t>
      </w:r>
    </w:p>
    <w:p w:rsidR="0B5E6301" w:rsidP="521B508F" w:rsidRDefault="0B5E6301" w14:paraId="39CA7148" w14:textId="2ACD9C1A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Digital team redesigning processes end to end</w:t>
      </w:r>
      <w:r w:rsidRPr="521B508F" w:rsidR="1FBFDC96">
        <w:rPr>
          <w:rFonts w:ascii="Arial" w:hAnsi="Arial" w:cs="Arial"/>
          <w:sz w:val="20"/>
          <w:szCs w:val="20"/>
        </w:rPr>
        <w:t xml:space="preserve"> and identifying efficiencies</w:t>
      </w:r>
      <w:r w:rsidRPr="521B508F" w:rsidR="24A58ACA">
        <w:rPr>
          <w:rFonts w:ascii="Arial" w:hAnsi="Arial" w:cs="Arial"/>
          <w:sz w:val="20"/>
          <w:szCs w:val="20"/>
        </w:rPr>
        <w:t xml:space="preserve"> to reduce paper usage</w:t>
      </w:r>
      <w:r w:rsidRPr="521B508F" w:rsidR="15982700">
        <w:rPr>
          <w:rFonts w:ascii="Arial" w:hAnsi="Arial" w:cs="Arial"/>
          <w:sz w:val="20"/>
          <w:szCs w:val="20"/>
        </w:rPr>
        <w:t xml:space="preserve">, printing, </w:t>
      </w:r>
      <w:r w:rsidRPr="521B508F" w:rsidR="679205A5">
        <w:rPr>
          <w:rFonts w:ascii="Arial" w:hAnsi="Arial" w:cs="Arial"/>
          <w:sz w:val="20"/>
          <w:szCs w:val="20"/>
        </w:rPr>
        <w:t xml:space="preserve">and </w:t>
      </w:r>
      <w:r w:rsidRPr="521B508F" w:rsidR="15982700">
        <w:rPr>
          <w:rFonts w:ascii="Arial" w:hAnsi="Arial" w:cs="Arial"/>
          <w:sz w:val="20"/>
          <w:szCs w:val="20"/>
        </w:rPr>
        <w:t>postage</w:t>
      </w:r>
      <w:r w:rsidRPr="521B508F" w:rsidR="6DF35BB1">
        <w:rPr>
          <w:rFonts w:ascii="Arial" w:hAnsi="Arial" w:cs="Arial"/>
          <w:sz w:val="20"/>
          <w:szCs w:val="20"/>
        </w:rPr>
        <w:t xml:space="preserve">, </w:t>
      </w:r>
      <w:r w:rsidRPr="521B508F" w:rsidR="10B4C651">
        <w:rPr>
          <w:rFonts w:ascii="Arial" w:hAnsi="Arial" w:cs="Arial"/>
          <w:sz w:val="20"/>
          <w:szCs w:val="20"/>
        </w:rPr>
        <w:t xml:space="preserve">as well as </w:t>
      </w:r>
      <w:r w:rsidRPr="521B508F" w:rsidR="24A58ACA">
        <w:rPr>
          <w:rFonts w:ascii="Arial" w:hAnsi="Arial" w:cs="Arial"/>
          <w:sz w:val="20"/>
          <w:szCs w:val="20"/>
        </w:rPr>
        <w:t>sav</w:t>
      </w:r>
      <w:r w:rsidRPr="521B508F" w:rsidR="4BB7D6DE">
        <w:rPr>
          <w:rFonts w:ascii="Arial" w:hAnsi="Arial" w:cs="Arial"/>
          <w:sz w:val="20"/>
          <w:szCs w:val="20"/>
        </w:rPr>
        <w:t xml:space="preserve">ing </w:t>
      </w:r>
      <w:r w:rsidRPr="521B508F" w:rsidR="76DC7B47">
        <w:rPr>
          <w:rFonts w:ascii="Arial" w:hAnsi="Arial" w:cs="Arial"/>
          <w:sz w:val="20"/>
          <w:szCs w:val="20"/>
        </w:rPr>
        <w:t>time</w:t>
      </w:r>
      <w:r w:rsidRPr="521B508F" w:rsidR="6DF8A951">
        <w:rPr>
          <w:rFonts w:ascii="Arial" w:hAnsi="Arial" w:cs="Arial"/>
          <w:sz w:val="20"/>
          <w:szCs w:val="20"/>
        </w:rPr>
        <w:t xml:space="preserve"> and </w:t>
      </w:r>
      <w:r w:rsidRPr="521B508F" w:rsidR="1FBFDC96">
        <w:rPr>
          <w:rFonts w:ascii="Arial" w:hAnsi="Arial" w:cs="Arial"/>
          <w:sz w:val="20"/>
          <w:szCs w:val="20"/>
        </w:rPr>
        <w:t>improving resident experience</w:t>
      </w:r>
      <w:r w:rsidRPr="521B508F" w:rsidR="70059B13">
        <w:rPr>
          <w:rFonts w:ascii="Arial" w:hAnsi="Arial" w:cs="Arial"/>
          <w:sz w:val="20"/>
          <w:szCs w:val="20"/>
        </w:rPr>
        <w:t xml:space="preserve"> (</w:t>
      </w:r>
      <w:r w:rsidRPr="521B508F" w:rsidR="1A050AA0">
        <w:rPr>
          <w:rFonts w:ascii="Arial" w:hAnsi="Arial" w:cs="Arial"/>
          <w:sz w:val="20"/>
          <w:szCs w:val="20"/>
        </w:rPr>
        <w:t xml:space="preserve">As a benchmark, </w:t>
      </w:r>
      <w:r w:rsidRPr="521B508F" w:rsidR="70059B13">
        <w:rPr>
          <w:rFonts w:ascii="Arial" w:hAnsi="Arial" w:cs="Arial"/>
          <w:sz w:val="20"/>
          <w:szCs w:val="20"/>
        </w:rPr>
        <w:t xml:space="preserve">Central Beds </w:t>
      </w:r>
      <w:r w:rsidRPr="521B508F" w:rsidR="4DD96A08">
        <w:rPr>
          <w:rFonts w:ascii="Arial" w:hAnsi="Arial" w:cs="Arial"/>
          <w:sz w:val="20"/>
          <w:szCs w:val="20"/>
        </w:rPr>
        <w:t xml:space="preserve">propose to save </w:t>
      </w:r>
      <w:r w:rsidRPr="521B508F" w:rsidR="70059B13">
        <w:rPr>
          <w:rFonts w:ascii="Arial" w:hAnsi="Arial" w:cs="Arial"/>
          <w:sz w:val="20"/>
          <w:szCs w:val="20"/>
        </w:rPr>
        <w:t xml:space="preserve">1.3FTE per process redesign) </w:t>
      </w:r>
    </w:p>
    <w:p w:rsidR="0B5E6301" w:rsidP="521B508F" w:rsidRDefault="0B5E6301" w14:paraId="19A530AE" w14:textId="65969E9E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Reduce face to face activities – such as presenting evidence through better online facilities</w:t>
      </w:r>
      <w:r w:rsidRPr="521B508F" w:rsidR="0D0A17EB">
        <w:rPr>
          <w:rFonts w:ascii="Arial" w:hAnsi="Arial" w:cs="Arial"/>
          <w:sz w:val="20"/>
          <w:szCs w:val="20"/>
        </w:rPr>
        <w:t>. Figures from industry body SOCITM put the cost of a face-to-face interaction in local government at £14, falling to £5 for a telephone call, and 17p when handled digitally</w:t>
      </w:r>
      <w:r w:rsidRPr="521B508F" w:rsidR="0D400E00">
        <w:rPr>
          <w:rFonts w:ascii="Arial" w:hAnsi="Arial" w:cs="Arial"/>
          <w:sz w:val="20"/>
          <w:szCs w:val="20"/>
        </w:rPr>
        <w:t>.</w:t>
      </w:r>
    </w:p>
    <w:p w:rsidR="068F8F05" w:rsidP="521B508F" w:rsidRDefault="64979A88" w14:paraId="7664F66D" w14:textId="0CA24F7A">
      <w:pPr>
        <w:pStyle w:val="NoSpacing"/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>£654k represents</w:t>
      </w:r>
      <w:r w:rsidRPr="521B508F" w:rsidR="5441D098">
        <w:rPr>
          <w:rFonts w:ascii="Arial" w:hAnsi="Arial" w:cs="Arial"/>
          <w:sz w:val="20"/>
          <w:szCs w:val="20"/>
        </w:rPr>
        <w:t xml:space="preserve"> savings </w:t>
      </w:r>
      <w:r w:rsidRPr="521B508F" w:rsidR="569235EE">
        <w:rPr>
          <w:rFonts w:ascii="Arial" w:hAnsi="Arial" w:cs="Arial"/>
          <w:sz w:val="20"/>
          <w:szCs w:val="20"/>
        </w:rPr>
        <w:t xml:space="preserve">that will come from </w:t>
      </w:r>
      <w:r w:rsidRPr="521B508F" w:rsidR="5441D098">
        <w:rPr>
          <w:rFonts w:ascii="Arial" w:hAnsi="Arial" w:cs="Arial"/>
          <w:sz w:val="20"/>
          <w:szCs w:val="20"/>
        </w:rPr>
        <w:t>a</w:t>
      </w:r>
      <w:r w:rsidRPr="521B508F" w:rsidR="77268896">
        <w:rPr>
          <w:rFonts w:ascii="Arial" w:hAnsi="Arial" w:cs="Arial"/>
          <w:sz w:val="20"/>
          <w:szCs w:val="20"/>
        </w:rPr>
        <w:t>cross the organisation via the efficiencies identified above</w:t>
      </w:r>
      <w:r w:rsidRPr="521B508F" w:rsidR="0D400E00">
        <w:rPr>
          <w:rFonts w:ascii="Arial" w:hAnsi="Arial" w:cs="Arial"/>
          <w:sz w:val="20"/>
          <w:szCs w:val="20"/>
        </w:rPr>
        <w:t>.</w:t>
      </w:r>
    </w:p>
    <w:p w:rsidRPr="00973C7F" w:rsidR="00451566" w:rsidP="00973C7F" w:rsidRDefault="00451566" w14:paraId="45B9E7D7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Opportunity Qualification</w:t>
      </w:r>
    </w:p>
    <w:p w:rsidRPr="005A2497" w:rsidR="00B42CDF" w:rsidP="00B42CDF" w:rsidRDefault="00B42CDF" w14:paraId="52DEC7BD" w14:textId="77777777">
      <w:pPr>
        <w:pStyle w:val="NoSpacing"/>
        <w:shd w:val="clear" w:color="auto" w:fill="FFFFFF" w:themeFill="background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</w:tblGrid>
      <w:tr w:rsidRPr="005A2497" w:rsidR="000D2E30" w:rsidTr="47CF899B" w14:paraId="6CC0C832" w14:textId="77777777">
        <w:tc>
          <w:tcPr>
            <w:tcW w:w="3539" w:type="dxa"/>
            <w:shd w:val="clear" w:color="auto" w:fill="66B0AB"/>
          </w:tcPr>
          <w:p w:rsidRPr="005A2497" w:rsidR="000D2E30" w:rsidP="00843326" w:rsidRDefault="000D2E30" w14:paraId="07FFEE7D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5" w:type="dxa"/>
            <w:shd w:val="clear" w:color="auto" w:fill="66B0AB"/>
          </w:tcPr>
          <w:p w:rsidRPr="005A2497" w:rsidR="000D2E30" w:rsidP="00843326" w:rsidRDefault="000D2E30" w14:paraId="006CE604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</w:tr>
      <w:tr w:rsidRPr="005A2497" w:rsidR="000D2E30" w:rsidTr="47CF899B" w14:paraId="0459CBA5" w14:textId="77777777">
        <w:tc>
          <w:tcPr>
            <w:tcW w:w="3539" w:type="dxa"/>
            <w:shd w:val="clear" w:color="auto" w:fill="66B0AB"/>
          </w:tcPr>
          <w:p w:rsidRPr="00710167" w:rsidR="000D2E30" w:rsidP="00843326" w:rsidRDefault="000D2E30" w14:paraId="3ACD0E7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0167">
              <w:rPr>
                <w:rFonts w:ascii="Arial" w:hAnsi="Arial" w:cs="Arial"/>
                <w:sz w:val="20"/>
                <w:szCs w:val="20"/>
              </w:rPr>
              <w:t>Financial Benefits</w:t>
            </w:r>
          </w:p>
        </w:tc>
        <w:tc>
          <w:tcPr>
            <w:tcW w:w="1985" w:type="dxa"/>
            <w:shd w:val="clear" w:color="auto" w:fill="auto"/>
          </w:tcPr>
          <w:p w:rsidRPr="005A2497" w:rsidR="000D2E30" w:rsidP="068F8F05" w:rsidRDefault="575A03C7" w14:paraId="67B0CA9D" w14:textId="7B30429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0167">
              <w:rPr>
                <w:rFonts w:ascii="Arial" w:hAnsi="Arial" w:cs="Arial"/>
                <w:i/>
                <w:iCs/>
                <w:sz w:val="20"/>
                <w:szCs w:val="20"/>
              </w:rPr>
              <w:t>£</w:t>
            </w:r>
            <w:r w:rsidR="003408D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710167" w:rsidR="4B7F68E3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  <w:r w:rsidRPr="00710167" w:rsidR="0C68086D">
              <w:rPr>
                <w:rFonts w:ascii="Arial" w:hAnsi="Arial" w:cs="Arial"/>
                <w:i/>
                <w:iCs/>
                <w:sz w:val="20"/>
                <w:szCs w:val="20"/>
              </w:rPr>
              <w:t>,000</w:t>
            </w:r>
          </w:p>
        </w:tc>
      </w:tr>
      <w:tr w:rsidRPr="005A2497" w:rsidR="000D2E30" w:rsidTr="47CF899B" w14:paraId="2CADB1B3" w14:textId="77777777">
        <w:tc>
          <w:tcPr>
            <w:tcW w:w="3539" w:type="dxa"/>
            <w:shd w:val="clear" w:color="auto" w:fill="66B0AB"/>
          </w:tcPr>
          <w:p w:rsidRPr="005A2497" w:rsidR="000D2E30" w:rsidP="00843326" w:rsidRDefault="005562B4" w14:paraId="03E62DEB" w14:textId="48BEE5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Effort / Easy of Implementation</w:t>
            </w:r>
          </w:p>
        </w:tc>
        <w:tc>
          <w:tcPr>
            <w:tcW w:w="1985" w:type="dxa"/>
          </w:tcPr>
          <w:p w:rsidRPr="005A2497" w:rsidR="000D2E30" w:rsidP="068F8F05" w:rsidRDefault="422B76ED" w14:paraId="307C53F5" w14:textId="1DCC8962">
            <w:pPr>
              <w:pStyle w:val="NoSpacing"/>
            </w:pPr>
            <w:r w:rsidRPr="068F8F0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</w:tr>
      <w:tr w:rsidRPr="005A2497" w:rsidR="00160958" w:rsidTr="47CF899B" w14:paraId="05C8E232" w14:textId="77777777">
        <w:tc>
          <w:tcPr>
            <w:tcW w:w="3539" w:type="dxa"/>
            <w:shd w:val="clear" w:color="auto" w:fill="66B0AB"/>
          </w:tcPr>
          <w:p w:rsidRPr="005A2497" w:rsidR="00160958" w:rsidP="00843326" w:rsidRDefault="00160958" w14:paraId="1E86F5BF" w14:textId="16DE1C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Impact (financial and non-financial)</w:t>
            </w:r>
          </w:p>
        </w:tc>
        <w:tc>
          <w:tcPr>
            <w:tcW w:w="1985" w:type="dxa"/>
          </w:tcPr>
          <w:p w:rsidRPr="005A2497" w:rsidR="00160958" w:rsidP="47CF899B" w:rsidRDefault="7FF7821D" w14:paraId="3A8E726F" w14:textId="7B459289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7CF899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</w:tr>
    </w:tbl>
    <w:p w:rsidRPr="005A2497" w:rsidR="004A1720" w:rsidP="00843326" w:rsidRDefault="004A1720" w14:paraId="18E6866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571824" w:rsidP="00973C7F" w:rsidRDefault="00571824" w14:paraId="5EC007D8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Financial Delivery</w:t>
      </w:r>
    </w:p>
    <w:p w:rsidRPr="005A2497" w:rsidR="006B6264" w:rsidP="006B6264" w:rsidRDefault="006B6264" w14:paraId="6E945E78" w14:textId="77777777">
      <w:pPr>
        <w:rPr>
          <w:rFonts w:ascii="Arial" w:hAnsi="Arial" w:eastAsia="Arial" w:cs="Arial"/>
          <w:color w:val="000000" w:themeColor="text1"/>
          <w:sz w:val="20"/>
          <w:szCs w:val="20"/>
        </w:rPr>
      </w:pPr>
      <w:r w:rsidRPr="67034CBC">
        <w:rPr>
          <w:rFonts w:ascii="Arial" w:hAnsi="Arial" w:eastAsia="Arial" w:cs="Arial"/>
          <w:color w:val="000000" w:themeColor="text1"/>
          <w:sz w:val="20"/>
          <w:szCs w:val="20"/>
        </w:rPr>
        <w:t xml:space="preserve">One off Investment required and </w:t>
      </w:r>
      <w:proofErr w:type="gramStart"/>
      <w:r w:rsidRPr="67034CBC">
        <w:rPr>
          <w:rFonts w:ascii="Arial" w:hAnsi="Arial" w:eastAsia="Arial" w:cs="Arial"/>
          <w:color w:val="000000" w:themeColor="text1"/>
          <w:sz w:val="20"/>
          <w:szCs w:val="20"/>
        </w:rPr>
        <w:t>savings</w:t>
      </w:r>
      <w:proofErr w:type="gramEnd"/>
      <w:r w:rsidRPr="67034CBC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1416"/>
        <w:gridCol w:w="1416"/>
        <w:gridCol w:w="1416"/>
        <w:gridCol w:w="1416"/>
        <w:gridCol w:w="1296"/>
      </w:tblGrid>
      <w:tr w:rsidR="006B6264" w14:paraId="6F6DDCB4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4CF9240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0CE89CFB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23/24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52DAFAA3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24/25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35CE148F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25/26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3DF78785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26/27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5C16BD6D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6B6264" w14:paraId="0AA1421F" w14:textId="77777777">
        <w:trPr>
          <w:trHeight w:val="255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64B8EAFC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One-off Investment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251BC0A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34BAB13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792D700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5F30CA8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6DD7CB5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</w:tr>
      <w:tr w:rsidR="006B6264" w14:paraId="0FE4A234" w14:textId="77777777">
        <w:trPr>
          <w:trHeight w:val="270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>
              <w:left w:w="105" w:type="dxa"/>
              <w:right w:w="105" w:type="dxa"/>
            </w:tcMar>
          </w:tcPr>
          <w:p w:rsidR="006B6264" w:rsidRDefault="006B6264" w14:paraId="67724DA4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One-off Savings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2719772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67034CB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16FBEBB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598E3381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3F5AB0E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B6264" w:rsidRDefault="006B6264" w14:paraId="1541945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</w:p>
        </w:tc>
      </w:tr>
    </w:tbl>
    <w:p w:rsidR="006B6264" w:rsidP="00843326" w:rsidRDefault="006B6264" w14:paraId="1E599AC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571824" w:rsidP="00843326" w:rsidRDefault="00571824" w14:paraId="07F9DA2A" w14:textId="605E57C2">
      <w:pPr>
        <w:pStyle w:val="NoSpacing"/>
        <w:rPr>
          <w:rFonts w:ascii="Arial" w:hAnsi="Arial" w:cs="Arial"/>
          <w:sz w:val="20"/>
          <w:szCs w:val="20"/>
        </w:rPr>
      </w:pPr>
      <w:r w:rsidRPr="005A2497">
        <w:rPr>
          <w:rFonts w:ascii="Arial" w:hAnsi="Arial" w:cs="Arial"/>
          <w:sz w:val="20"/>
          <w:szCs w:val="20"/>
        </w:rPr>
        <w:t>Investment required and savings delivered: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2076"/>
        <w:gridCol w:w="1424"/>
        <w:gridCol w:w="1424"/>
        <w:gridCol w:w="1424"/>
        <w:gridCol w:w="1424"/>
        <w:gridCol w:w="1299"/>
      </w:tblGrid>
      <w:tr w:rsidRPr="005A2497" w:rsidR="00510991" w:rsidTr="068F8F05" w14:paraId="1F907C5B" w14:textId="77777777">
        <w:trPr>
          <w:trHeight w:val="253"/>
        </w:trPr>
        <w:tc>
          <w:tcPr>
            <w:tcW w:w="2076" w:type="dxa"/>
            <w:shd w:val="clear" w:color="auto" w:fill="66B0AB"/>
          </w:tcPr>
          <w:p w:rsidRPr="005A2497" w:rsidR="00510991" w:rsidP="00510991" w:rsidRDefault="00510991" w14:paraId="18C483AA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66B0AB"/>
          </w:tcPr>
          <w:p w:rsidRPr="005A2497" w:rsidR="00510991" w:rsidP="00510991" w:rsidRDefault="00510991" w14:paraId="45FBBF97" w14:textId="1A5CA51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1424" w:type="dxa"/>
            <w:shd w:val="clear" w:color="auto" w:fill="66B0AB"/>
          </w:tcPr>
          <w:p w:rsidRPr="005A2497" w:rsidR="00510991" w:rsidP="00510991" w:rsidRDefault="00510991" w14:paraId="65F1CB7C" w14:textId="6F37279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1424" w:type="dxa"/>
            <w:shd w:val="clear" w:color="auto" w:fill="66B0AB"/>
          </w:tcPr>
          <w:p w:rsidRPr="005A2497" w:rsidR="00510991" w:rsidP="00510991" w:rsidRDefault="00510991" w14:paraId="081846C4" w14:textId="3CFD739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1424" w:type="dxa"/>
            <w:shd w:val="clear" w:color="auto" w:fill="66B0AB"/>
          </w:tcPr>
          <w:p w:rsidRPr="005A2497" w:rsidR="00510991" w:rsidP="00510991" w:rsidRDefault="00510991" w14:paraId="265F8434" w14:textId="62594C5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26/27</w:t>
            </w:r>
          </w:p>
        </w:tc>
        <w:tc>
          <w:tcPr>
            <w:tcW w:w="1299" w:type="dxa"/>
            <w:shd w:val="clear" w:color="auto" w:fill="66B0AB"/>
          </w:tcPr>
          <w:p w:rsidRPr="005A2497" w:rsidR="00510991" w:rsidP="00510991" w:rsidRDefault="00510991" w14:paraId="395F7ECE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Pr="005A2497" w:rsidR="00510991" w:rsidTr="00710167" w14:paraId="7C7C0421" w14:textId="77777777">
        <w:trPr>
          <w:trHeight w:val="253"/>
        </w:trPr>
        <w:tc>
          <w:tcPr>
            <w:tcW w:w="2076" w:type="dxa"/>
            <w:shd w:val="clear" w:color="auto" w:fill="66B0AB"/>
          </w:tcPr>
          <w:p w:rsidRPr="005A2497" w:rsidR="00510991" w:rsidP="00510991" w:rsidRDefault="009C1326" w14:paraId="04FF6888" w14:textId="7B3C8351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Recurring </w:t>
            </w:r>
            <w:r w:rsidRPr="005A2497" w:rsidR="00510991">
              <w:rPr>
                <w:rFonts w:ascii="Arial" w:hAnsi="Arial" w:cs="Arial"/>
                <w:b/>
                <w:bCs/>
                <w:sz w:val="20"/>
                <w:szCs w:val="20"/>
              </w:rPr>
              <w:t>Investment</w:t>
            </w:r>
          </w:p>
        </w:tc>
        <w:tc>
          <w:tcPr>
            <w:tcW w:w="1424" w:type="dxa"/>
          </w:tcPr>
          <w:p w:rsidRPr="005A2497" w:rsidR="00510991" w:rsidP="00510991" w:rsidRDefault="008B1638" w14:paraId="5559E918" w14:textId="629B08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Pr="00710167" w:rsidR="00510991" w:rsidP="068F8F05" w:rsidRDefault="00BF64AE" w14:paraId="755026B1" w14:textId="32ED8C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£200,000</w:t>
            </w:r>
          </w:p>
        </w:tc>
        <w:tc>
          <w:tcPr>
            <w:tcW w:w="1424" w:type="dxa"/>
          </w:tcPr>
          <w:p w:rsidRPr="005A2497" w:rsidR="00510991" w:rsidP="00510991" w:rsidRDefault="008B1638" w14:paraId="1EE94080" w14:textId="17369F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Pr="005A2497" w:rsidR="00510991" w:rsidP="00510991" w:rsidRDefault="008B1638" w14:paraId="755C2D10" w14:textId="259F650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9" w:type="dxa"/>
          </w:tcPr>
          <w:p w:rsidRPr="005A2497" w:rsidR="00510991" w:rsidP="00510991" w:rsidRDefault="008B1638" w14:paraId="6C39B259" w14:textId="6EF3C0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510991" w:rsidTr="068F8F05" w14:paraId="60320604" w14:textId="77777777">
        <w:trPr>
          <w:trHeight w:val="267"/>
        </w:trPr>
        <w:tc>
          <w:tcPr>
            <w:tcW w:w="2076" w:type="dxa"/>
            <w:shd w:val="clear" w:color="auto" w:fill="66B0AB"/>
          </w:tcPr>
          <w:p w:rsidRPr="005A2497" w:rsidR="00510991" w:rsidP="00510991" w:rsidRDefault="009C1326" w14:paraId="3CB7534F" w14:textId="540C2454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Recurring </w:t>
            </w:r>
            <w:r w:rsidRPr="005A2497" w:rsidR="00510991">
              <w:rPr>
                <w:rFonts w:ascii="Arial" w:hAnsi="Arial" w:cs="Arial"/>
                <w:b/>
                <w:bCs/>
                <w:sz w:val="20"/>
                <w:szCs w:val="20"/>
              </w:rPr>
              <w:t>Savings</w:t>
            </w:r>
          </w:p>
        </w:tc>
        <w:tc>
          <w:tcPr>
            <w:tcW w:w="1424" w:type="dxa"/>
          </w:tcPr>
          <w:p w:rsidRPr="005A2497" w:rsidR="00510991" w:rsidP="00510991" w:rsidRDefault="008B1638" w14:paraId="6003D823" w14:textId="70AF0E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Pr="005A2497" w:rsidR="00510991" w:rsidP="00510991" w:rsidRDefault="62C1005A" w14:paraId="0E8799C6" w14:textId="7D8238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</w:t>
            </w:r>
            <w:r w:rsidRPr="068F8F05" w:rsidR="79A47FC4">
              <w:rPr>
                <w:rFonts w:ascii="Arial" w:hAnsi="Arial" w:cs="Arial"/>
                <w:sz w:val="20"/>
                <w:szCs w:val="20"/>
              </w:rPr>
              <w:t>218</w:t>
            </w:r>
            <w:r w:rsidRPr="068F8F05" w:rsidR="014D5DE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24" w:type="dxa"/>
          </w:tcPr>
          <w:p w:rsidRPr="005A2497" w:rsidR="00510991" w:rsidP="00510991" w:rsidRDefault="014D5DE3" w14:paraId="0322F95B" w14:textId="443052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</w:t>
            </w:r>
            <w:r w:rsidRPr="068F8F05" w:rsidR="79A47FC4">
              <w:rPr>
                <w:rFonts w:ascii="Arial" w:hAnsi="Arial" w:cs="Arial"/>
                <w:sz w:val="20"/>
                <w:szCs w:val="20"/>
              </w:rPr>
              <w:t>218</w:t>
            </w:r>
            <w:r w:rsidRPr="068F8F05" w:rsidR="7CF31F9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24" w:type="dxa"/>
          </w:tcPr>
          <w:p w:rsidRPr="005A2497" w:rsidR="00510991" w:rsidP="00510991" w:rsidRDefault="7CF31F9F" w14:paraId="6FC4C2EA" w14:textId="0E3C9D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</w:t>
            </w:r>
            <w:r w:rsidRPr="068F8F05" w:rsidR="1C07DF2C">
              <w:rPr>
                <w:rFonts w:ascii="Arial" w:hAnsi="Arial" w:cs="Arial"/>
                <w:sz w:val="20"/>
                <w:szCs w:val="20"/>
              </w:rPr>
              <w:t>218</w:t>
            </w:r>
            <w:r w:rsidRPr="068F8F05" w:rsidR="517F412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99" w:type="dxa"/>
          </w:tcPr>
          <w:p w:rsidRPr="005A2497" w:rsidR="00510991" w:rsidP="00510991" w:rsidRDefault="517F4124" w14:paraId="6A768750" w14:textId="7A4310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</w:t>
            </w:r>
            <w:r w:rsidRPr="068F8F05" w:rsidR="79A47FC4">
              <w:rPr>
                <w:rFonts w:ascii="Arial" w:hAnsi="Arial" w:cs="Arial"/>
                <w:sz w:val="20"/>
                <w:szCs w:val="20"/>
              </w:rPr>
              <w:t>654</w:t>
            </w:r>
            <w:r w:rsidRPr="068F8F05" w:rsidR="1C4E29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Pr="005A2497" w:rsidR="008B1638" w:rsidTr="068F8F05" w14:paraId="6F626AA8" w14:textId="77777777">
        <w:trPr>
          <w:trHeight w:val="253"/>
        </w:trPr>
        <w:tc>
          <w:tcPr>
            <w:tcW w:w="2076" w:type="dxa"/>
            <w:shd w:val="clear" w:color="auto" w:fill="66B0AB"/>
          </w:tcPr>
          <w:p w:rsidRPr="005A2497" w:rsidR="008B1638" w:rsidP="008B1638" w:rsidRDefault="008B1638" w14:paraId="7A1DAE40" w14:textId="0B7B2AFC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Net Savings</w:t>
            </w:r>
          </w:p>
        </w:tc>
        <w:tc>
          <w:tcPr>
            <w:tcW w:w="1424" w:type="dxa"/>
          </w:tcPr>
          <w:p w:rsidRPr="005A2497" w:rsidR="008B1638" w:rsidP="008B1638" w:rsidRDefault="008B1638" w14:paraId="5FB2D58B" w14:textId="06D0E6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4" w:type="dxa"/>
          </w:tcPr>
          <w:p w:rsidRPr="005A2497" w:rsidR="008B1638" w:rsidP="008B1638" w:rsidRDefault="008B1638" w14:paraId="6AB71EEB" w14:textId="6139056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£18,000</w:t>
            </w:r>
          </w:p>
        </w:tc>
        <w:tc>
          <w:tcPr>
            <w:tcW w:w="1424" w:type="dxa"/>
          </w:tcPr>
          <w:p w:rsidRPr="005A2497" w:rsidR="008B1638" w:rsidP="008B1638" w:rsidRDefault="008B1638" w14:paraId="0E2A0D05" w14:textId="12EC9A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£218,000</w:t>
            </w:r>
          </w:p>
        </w:tc>
        <w:tc>
          <w:tcPr>
            <w:tcW w:w="1424" w:type="dxa"/>
          </w:tcPr>
          <w:p w:rsidRPr="005A2497" w:rsidR="008B1638" w:rsidP="008B1638" w:rsidRDefault="008B1638" w14:paraId="7E421EA7" w14:textId="19FD50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£218,000</w:t>
            </w:r>
          </w:p>
        </w:tc>
        <w:tc>
          <w:tcPr>
            <w:tcW w:w="1299" w:type="dxa"/>
          </w:tcPr>
          <w:p w:rsidRPr="005A2497" w:rsidR="008B1638" w:rsidP="008B1638" w:rsidRDefault="008B1638" w14:paraId="499EE274" w14:textId="49C716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£</w:t>
            </w:r>
            <w:r w:rsidR="003408DE">
              <w:rPr>
                <w:rFonts w:ascii="Arial" w:hAnsi="Arial" w:cs="Arial"/>
                <w:sz w:val="20"/>
                <w:szCs w:val="20"/>
              </w:rPr>
              <w:t>4</w:t>
            </w:r>
            <w:r w:rsidRPr="068F8F05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</w:tr>
    </w:tbl>
    <w:p w:rsidR="006B6264" w:rsidP="006B6264" w:rsidRDefault="006B6264" w14:paraId="239E2E86" w14:textId="64FCDC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This saving is categorised as a ‘Budget Saving’, any </w:t>
      </w:r>
      <w:r w:rsidR="008B1638">
        <w:rPr>
          <w:rFonts w:ascii="Arial" w:hAnsi="Arial" w:cs="Arial"/>
          <w:sz w:val="20"/>
          <w:szCs w:val="20"/>
        </w:rPr>
        <w:t>ongoing investments will be made upfront and should be netted off by the conservative savings estimates provided</w:t>
      </w:r>
      <w:r>
        <w:rPr>
          <w:rFonts w:ascii="Arial" w:hAnsi="Arial" w:cs="Arial"/>
          <w:sz w:val="20"/>
          <w:szCs w:val="20"/>
        </w:rPr>
        <w:t>.</w:t>
      </w:r>
    </w:p>
    <w:p w:rsidR="00DB0E00" w:rsidP="006B6264" w:rsidRDefault="00DB0E00" w14:paraId="7FECF1A1" w14:textId="6E9650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E911C9">
        <w:rPr>
          <w:rFonts w:ascii="Arial" w:hAnsi="Arial" w:cs="Arial"/>
          <w:sz w:val="20"/>
          <w:szCs w:val="20"/>
        </w:rPr>
        <w:t>Dependent</w:t>
      </w:r>
      <w:r>
        <w:rPr>
          <w:rFonts w:ascii="Arial" w:hAnsi="Arial" w:cs="Arial"/>
          <w:sz w:val="20"/>
          <w:szCs w:val="20"/>
        </w:rPr>
        <w:t xml:space="preserve"> on where the savings are </w:t>
      </w:r>
      <w:r w:rsidR="00E911C9">
        <w:rPr>
          <w:rFonts w:ascii="Arial" w:hAnsi="Arial" w:cs="Arial"/>
          <w:sz w:val="20"/>
          <w:szCs w:val="20"/>
        </w:rPr>
        <w:t>made, there may be an overlap with the Corporate Business Support OBC.</w:t>
      </w:r>
    </w:p>
    <w:p w:rsidR="00BF64AE" w:rsidP="006B6264" w:rsidRDefault="5542ADE8" w14:paraId="61A49B69" w14:textId="03DA0A8C">
      <w:pPr>
        <w:pStyle w:val="NoSpacing"/>
        <w:rPr>
          <w:rFonts w:ascii="Arial" w:hAnsi="Arial" w:cs="Arial"/>
          <w:sz w:val="20"/>
          <w:szCs w:val="20"/>
        </w:rPr>
      </w:pPr>
      <w:r w:rsidRPr="521B508F">
        <w:rPr>
          <w:rFonts w:ascii="Arial" w:hAnsi="Arial" w:cs="Arial"/>
          <w:sz w:val="20"/>
          <w:szCs w:val="20"/>
        </w:rPr>
        <w:t xml:space="preserve">Note: the £200k investment is estimated </w:t>
      </w:r>
      <w:r w:rsidRPr="521B508F" w:rsidR="0F1DDFD6">
        <w:rPr>
          <w:rFonts w:ascii="Arial" w:hAnsi="Arial" w:cs="Arial"/>
          <w:sz w:val="20"/>
          <w:szCs w:val="20"/>
        </w:rPr>
        <w:t xml:space="preserve">based on the total cost of the digital team to support the transformation described will be £400k p.a. Reprofiling other resource as part of the ICT </w:t>
      </w:r>
      <w:r w:rsidRPr="521B508F" w:rsidR="18769908">
        <w:rPr>
          <w:rFonts w:ascii="Arial" w:hAnsi="Arial" w:cs="Arial"/>
          <w:sz w:val="20"/>
          <w:szCs w:val="20"/>
        </w:rPr>
        <w:t>insourcing</w:t>
      </w:r>
      <w:r w:rsidRPr="521B508F" w:rsidR="0F1DDFD6">
        <w:rPr>
          <w:rFonts w:ascii="Arial" w:hAnsi="Arial" w:cs="Arial"/>
          <w:sz w:val="20"/>
          <w:szCs w:val="20"/>
        </w:rPr>
        <w:t xml:space="preserve"> project </w:t>
      </w:r>
      <w:r w:rsidRPr="521B508F" w:rsidR="58E3AC5C">
        <w:rPr>
          <w:rFonts w:ascii="Arial" w:hAnsi="Arial" w:cs="Arial"/>
          <w:sz w:val="20"/>
          <w:szCs w:val="20"/>
        </w:rPr>
        <w:t xml:space="preserve">will fund approx. 50% of the new team, with the reminder recommended as a new investment </w:t>
      </w:r>
      <w:proofErr w:type="gramStart"/>
      <w:r w:rsidRPr="521B508F" w:rsidR="58E3AC5C">
        <w:rPr>
          <w:rFonts w:ascii="Arial" w:hAnsi="Arial" w:cs="Arial"/>
          <w:sz w:val="20"/>
          <w:szCs w:val="20"/>
        </w:rPr>
        <w:t>in order to</w:t>
      </w:r>
      <w:proofErr w:type="gramEnd"/>
      <w:r w:rsidRPr="521B508F" w:rsidR="58E3AC5C">
        <w:rPr>
          <w:rFonts w:ascii="Arial" w:hAnsi="Arial" w:cs="Arial"/>
          <w:sz w:val="20"/>
          <w:szCs w:val="20"/>
        </w:rPr>
        <w:t xml:space="preserve"> make a net saving.</w:t>
      </w:r>
    </w:p>
    <w:p w:rsidR="521B508F" w:rsidP="521B508F" w:rsidRDefault="521B508F" w14:paraId="32C4896E" w14:textId="5789B447">
      <w:pPr>
        <w:pStyle w:val="NoSpacing"/>
        <w:rPr>
          <w:rFonts w:ascii="Arial" w:hAnsi="Arial" w:cs="Arial"/>
          <w:sz w:val="20"/>
          <w:szCs w:val="20"/>
        </w:rPr>
      </w:pPr>
    </w:p>
    <w:p w:rsidRPr="00E410C0" w:rsidR="00E410C0" w:rsidP="00E410C0" w:rsidRDefault="00E410C0" w14:paraId="54C656F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9B26F90" w:rsidR="00E410C0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Finance’s Validated Figures:</w:t>
      </w:r>
      <w:r w:rsidRPr="79B26F90" w:rsidR="00E410C0">
        <w:rPr>
          <w:rFonts w:ascii="Arial" w:hAnsi="Arial" w:eastAsia="Times New Roman" w:cs="Arial"/>
          <w:sz w:val="20"/>
          <w:szCs w:val="20"/>
          <w:lang w:eastAsia="en-GB"/>
        </w:rPr>
        <w:t> </w:t>
      </w:r>
    </w:p>
    <w:p w:rsidR="0F80D2F7" w:rsidRDefault="0F80D2F7" w14:paraId="75045DEC" w14:textId="052EFB8B">
      <w:r w:rsidRPr="79B26F90" w:rsidR="0F80D2F7">
        <w:rPr>
          <w:rFonts w:ascii="Arial" w:hAnsi="Arial" w:eastAsia="Arial" w:cs="Arial"/>
          <w:noProof w:val="0"/>
          <w:sz w:val="20"/>
          <w:szCs w:val="20"/>
          <w:lang w:val="en-GB"/>
        </w:rPr>
        <w:t>Finance have validated the figures in the table below based on part year effect (50%) and savings delivery confidence (30%), resulting in confidence in 15% of the total proposed savings for 24/25.</w:t>
      </w:r>
    </w:p>
    <w:p w:rsidR="79B26F90" w:rsidP="79B26F90" w:rsidRDefault="79B26F90" w14:paraId="1E80E2E1" w14:textId="7CE76EFB">
      <w:pPr>
        <w:pStyle w:val="Normal"/>
        <w:rPr>
          <w:rFonts w:ascii="Arial" w:hAnsi="Arial" w:eastAsia="Times New Roman" w:cs="Arial"/>
          <w:sz w:val="20"/>
          <w:szCs w:val="20"/>
          <w:lang w:eastAsia="en-GB"/>
        </w:rPr>
      </w:pPr>
    </w:p>
    <w:tbl>
      <w:tblPr>
        <w:tblW w:w="48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410"/>
        <w:gridCol w:w="1410"/>
      </w:tblGrid>
      <w:tr w:rsidRPr="00E410C0" w:rsidR="00E410C0" w:rsidTr="79B26F90" w14:paraId="0E598475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E410C0" w:rsidP="00E410C0" w:rsidRDefault="00E410C0" w14:paraId="66A1DC30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E410C0" w:rsidP="00E410C0" w:rsidRDefault="00E410C0" w14:paraId="6A891B8A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23/24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E410C0" w:rsidP="00E410C0" w:rsidRDefault="00E410C0" w14:paraId="28F271DF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24/25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Pr="00E410C0" w:rsidR="00E410C0" w:rsidTr="79B26F90" w14:paraId="2188998D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E410C0" w:rsidP="00E410C0" w:rsidRDefault="00E410C0" w14:paraId="1B3B2917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Recurring Investment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E410C0" w:rsidP="00E410C0" w:rsidRDefault="00E410C0" w14:paraId="47A40DC1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E410C0" w:rsidP="00E410C0" w:rsidRDefault="00E410C0" w14:paraId="7BB07A01" w14:textId="4D0722D9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£200,000</w:t>
            </w:r>
          </w:p>
        </w:tc>
      </w:tr>
      <w:tr w:rsidRPr="00E410C0" w:rsidR="00E410C0" w:rsidTr="79B26F90" w14:paraId="7E0291AC" w14:textId="77777777">
        <w:trPr>
          <w:trHeight w:val="27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E410C0" w:rsidP="00E410C0" w:rsidRDefault="00E410C0" w14:paraId="10776D13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Recurring Savings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E410C0" w:rsidP="00E410C0" w:rsidRDefault="00E410C0" w14:paraId="50A023E1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E410C0" w:rsidP="00E410C0" w:rsidRDefault="00E410C0" w14:paraId="2A8D4E80" w14:textId="2D4B491D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9B26F90" w:rsid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£</w:t>
            </w:r>
            <w:r w:rsidRPr="79B26F90" w:rsidR="07DC034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32</w:t>
            </w:r>
            <w:r w:rsidRPr="79B26F90" w:rsidR="008940C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</w:t>
            </w:r>
            <w:r w:rsidRPr="79B26F90" w:rsidR="3945E4BA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</w:t>
            </w:r>
            <w:r w:rsidRPr="79B26F90" w:rsidR="008940C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00</w:t>
            </w:r>
            <w:r w:rsidRPr="79B26F90" w:rsid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E410C0" w:rsidR="00782245" w:rsidTr="79B26F90" w14:paraId="2D6E3354" w14:textId="77777777">
        <w:trPr>
          <w:trHeight w:val="255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B0AB"/>
            <w:tcMar/>
            <w:hideMark/>
          </w:tcPr>
          <w:p w:rsidRPr="00E410C0" w:rsidR="00782245" w:rsidP="00782245" w:rsidRDefault="00782245" w14:paraId="439B7BA1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410C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Net Savings</w:t>
            </w:r>
            <w:r w:rsidRPr="00E410C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782245" w:rsidP="00782245" w:rsidRDefault="00782245" w14:paraId="3EE2AAFA" w14:textId="77777777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E410C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-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410C0" w:rsidR="00782245" w:rsidP="00782245" w:rsidRDefault="00782245" w14:paraId="18C60A58" w14:textId="00D2C49F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79B26F90" w:rsidR="0078224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- £</w:t>
            </w:r>
            <w:r w:rsidRPr="79B26F90" w:rsidR="0078224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</w:t>
            </w:r>
            <w:r w:rsidRPr="79B26F90" w:rsidR="13AE358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67</w:t>
            </w:r>
            <w:r w:rsidRPr="79B26F90" w:rsidR="0078224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</w:t>
            </w:r>
            <w:r w:rsidRPr="79B26F90" w:rsidR="4B1FAB60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</w:t>
            </w:r>
            <w:r w:rsidRPr="79B26F90" w:rsidR="0078224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00</w:t>
            </w:r>
          </w:p>
        </w:tc>
      </w:tr>
    </w:tbl>
    <w:p w:rsidRPr="00E410C0" w:rsidR="521B508F" w:rsidP="00E410C0" w:rsidRDefault="00E410C0" w14:paraId="194C15C4" w14:textId="029BC3F6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E410C0">
        <w:rPr>
          <w:rFonts w:ascii="Arial" w:hAnsi="Arial" w:eastAsia="Times New Roman" w:cs="Arial"/>
          <w:sz w:val="20"/>
          <w:szCs w:val="20"/>
          <w:lang w:eastAsia="en-GB"/>
        </w:rPr>
        <w:t>The Transformation Programme and the MTFS may reflect different figures. </w:t>
      </w:r>
    </w:p>
    <w:p w:rsidRPr="005A2497" w:rsidR="00571824" w:rsidP="00843326" w:rsidRDefault="00571824" w14:paraId="52086C1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2A1C25" w:rsidP="00973C7F" w:rsidRDefault="002A1C25" w14:paraId="0BE74156" w14:textId="2BB4204B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Non-Cashable Benefits</w:t>
      </w:r>
    </w:p>
    <w:p w:rsidRPr="005A2497" w:rsidR="002A1C25" w:rsidP="00843326" w:rsidRDefault="002A1C25" w14:paraId="5591259F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8"/>
        <w:gridCol w:w="6999"/>
      </w:tblGrid>
      <w:tr w:rsidRPr="005A2497" w:rsidR="00FB05ED" w:rsidTr="0592B362" w14:paraId="46B58774" w14:textId="70A58CDF">
        <w:tc>
          <w:tcPr>
            <w:tcW w:w="2068" w:type="dxa"/>
            <w:shd w:val="clear" w:color="auto" w:fill="66B0AB"/>
          </w:tcPr>
          <w:p w:rsidRPr="005A2497" w:rsidR="00FB05ED" w:rsidRDefault="00FB05ED" w14:paraId="2AA4FDAD" w14:textId="7C4F8FA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Benefit</w:t>
            </w:r>
          </w:p>
        </w:tc>
        <w:tc>
          <w:tcPr>
            <w:tcW w:w="6999" w:type="dxa"/>
            <w:shd w:val="clear" w:color="auto" w:fill="66B0AB"/>
          </w:tcPr>
          <w:p w:rsidRPr="005A2497" w:rsidR="00FB05ED" w:rsidRDefault="00FB05ED" w14:paraId="16A4AE0B" w14:textId="137AAD1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Pr="005A2497" w:rsidR="00FB05ED" w:rsidTr="0592B362" w14:paraId="1BA50B45" w14:textId="6855154C">
        <w:tc>
          <w:tcPr>
            <w:tcW w:w="2068" w:type="dxa"/>
            <w:shd w:val="clear" w:color="auto" w:fill="66B0AB"/>
          </w:tcPr>
          <w:p w:rsidRPr="005A2497" w:rsidR="00FB05ED" w:rsidRDefault="00FB05ED" w14:paraId="3D1A5478" w14:textId="0E0B270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Customer Experience</w:t>
            </w:r>
          </w:p>
        </w:tc>
        <w:tc>
          <w:tcPr>
            <w:tcW w:w="6999" w:type="dxa"/>
          </w:tcPr>
          <w:p w:rsidRPr="005A2497" w:rsidR="00FB05ED" w:rsidRDefault="00FB05ED" w14:paraId="36274594" w14:textId="0D9F1C5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1667A521">
              <w:rPr>
                <w:rFonts w:ascii="Arial" w:hAnsi="Arial" w:cs="Arial"/>
                <w:sz w:val="20"/>
                <w:szCs w:val="20"/>
              </w:rPr>
              <w:t xml:space="preserve">Ensure the right channel for every resident, increase speed of </w:t>
            </w:r>
            <w:proofErr w:type="gramStart"/>
            <w:r w:rsidRPr="1667A521">
              <w:rPr>
                <w:rFonts w:ascii="Arial" w:hAnsi="Arial" w:cs="Arial"/>
                <w:sz w:val="20"/>
                <w:szCs w:val="20"/>
              </w:rPr>
              <w:t>response</w:t>
            </w:r>
            <w:proofErr w:type="gramEnd"/>
            <w:r w:rsidRPr="1667A521">
              <w:rPr>
                <w:rFonts w:ascii="Arial" w:hAnsi="Arial" w:cs="Arial"/>
                <w:sz w:val="20"/>
                <w:szCs w:val="20"/>
              </w:rPr>
              <w:t xml:space="preserve"> and meet expectations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1667A5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5A2497" w:rsidR="00FB05ED" w:rsidTr="0592B362" w14:paraId="4BDD51CE" w14:textId="77777777">
        <w:tc>
          <w:tcPr>
            <w:tcW w:w="2068" w:type="dxa"/>
            <w:shd w:val="clear" w:color="auto" w:fill="66B0AB"/>
          </w:tcPr>
          <w:p w:rsidRPr="005A2497" w:rsidR="00FB05ED" w:rsidRDefault="00FB05ED" w14:paraId="3A39F61B" w14:textId="797B54D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Employee Experience</w:t>
            </w:r>
          </w:p>
        </w:tc>
        <w:tc>
          <w:tcPr>
            <w:tcW w:w="6999" w:type="dxa"/>
          </w:tcPr>
          <w:p w:rsidRPr="005A2497" w:rsidR="00FB05ED" w:rsidP="1667A521" w:rsidRDefault="00FB05ED" w14:paraId="5CA3454B" w14:textId="737137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1667A521">
              <w:rPr>
                <w:rFonts w:ascii="Arial" w:hAnsi="Arial" w:cs="Arial"/>
                <w:sz w:val="20"/>
                <w:szCs w:val="20"/>
              </w:rPr>
              <w:t>Easy to see information about residents, eliminate rekeying and duplication. Clear processes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5A2497" w:rsidR="00FB05ED" w:rsidTr="0592B362" w14:paraId="390DCA3B" w14:textId="77777777">
        <w:tc>
          <w:tcPr>
            <w:tcW w:w="2068" w:type="dxa"/>
            <w:shd w:val="clear" w:color="auto" w:fill="66B0AB"/>
          </w:tcPr>
          <w:p w:rsidRPr="005A2497" w:rsidR="00FB05ED" w:rsidRDefault="00FB05ED" w14:paraId="2AF75F10" w14:textId="4E43D31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Productivity</w:t>
            </w:r>
          </w:p>
        </w:tc>
        <w:tc>
          <w:tcPr>
            <w:tcW w:w="6999" w:type="dxa"/>
          </w:tcPr>
          <w:p w:rsidRPr="005A2497" w:rsidR="00FB05ED" w:rsidP="0592B362" w:rsidRDefault="009BD4BD" w14:paraId="6E2C1F71" w14:textId="02EDB8E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Eliminate wasteful workarounds and rekeying of information. </w:t>
            </w:r>
          </w:p>
          <w:p w:rsidRPr="005A2497" w:rsidR="00FB05ED" w:rsidRDefault="3883554C" w14:paraId="6F06AD4B" w14:textId="1BE18B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Reduce officer time on non-productive activities.</w:t>
            </w:r>
          </w:p>
        </w:tc>
      </w:tr>
      <w:tr w:rsidRPr="005A2497" w:rsidR="00FB05ED" w:rsidTr="0592B362" w14:paraId="1E92AD23" w14:textId="77777777">
        <w:tc>
          <w:tcPr>
            <w:tcW w:w="2068" w:type="dxa"/>
            <w:shd w:val="clear" w:color="auto" w:fill="66B0AB"/>
          </w:tcPr>
          <w:p w:rsidRPr="005A2497" w:rsidR="00FB05ED" w:rsidRDefault="00FB05ED" w14:paraId="6858AAEF" w14:textId="536BC95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</w:p>
        </w:tc>
        <w:tc>
          <w:tcPr>
            <w:tcW w:w="6999" w:type="dxa"/>
          </w:tcPr>
          <w:p w:rsidRPr="005A2497" w:rsidR="00FB05ED" w:rsidRDefault="008B1638" w14:paraId="2CA2719C" w14:textId="36A835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FB05ED" w:rsidTr="0592B362" w14:paraId="1C510A8A" w14:textId="3BE7C0F4">
        <w:tc>
          <w:tcPr>
            <w:tcW w:w="2068" w:type="dxa"/>
            <w:shd w:val="clear" w:color="auto" w:fill="66B0AB"/>
          </w:tcPr>
          <w:p w:rsidRPr="005A2497" w:rsidR="00FB05ED" w:rsidRDefault="00FB05ED" w14:paraId="25AE1B01" w14:textId="54EC7FB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Economic</w:t>
            </w:r>
          </w:p>
        </w:tc>
        <w:tc>
          <w:tcPr>
            <w:tcW w:w="6999" w:type="dxa"/>
          </w:tcPr>
          <w:p w:rsidRPr="005A2497" w:rsidR="00FB05ED" w:rsidRDefault="008B1638" w14:paraId="234EAD09" w14:textId="6E1B1C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Pr="005A2497" w:rsidR="00FB05ED" w:rsidTr="0592B362" w14:paraId="3B09C3E4" w14:textId="0ED286C5">
        <w:tc>
          <w:tcPr>
            <w:tcW w:w="2068" w:type="dxa"/>
            <w:shd w:val="clear" w:color="auto" w:fill="66B0AB"/>
          </w:tcPr>
          <w:p w:rsidRPr="005A2497" w:rsidR="00FB05ED" w:rsidRDefault="00FB05ED" w14:paraId="6C0E028F" w14:textId="06E04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Environmental</w:t>
            </w:r>
          </w:p>
        </w:tc>
        <w:tc>
          <w:tcPr>
            <w:tcW w:w="6999" w:type="dxa"/>
          </w:tcPr>
          <w:p w:rsidRPr="005A2497" w:rsidR="00FB05ED" w:rsidRDefault="008B1638" w14:paraId="70850B27" w14:textId="21137A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Pr="005A2497" w:rsidR="007C5A82" w:rsidP="00843326" w:rsidRDefault="007C5A82" w14:paraId="7FF01DC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571824" w:rsidP="00973C7F" w:rsidRDefault="009E688F" w14:paraId="774BB015" w14:textId="246B2C75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R</w:t>
      </w:r>
      <w:r w:rsidRPr="00973C7F" w:rsidR="00571824">
        <w:rPr>
          <w:rFonts w:ascii="Arial" w:hAnsi="Arial" w:cs="Arial"/>
          <w:b/>
          <w:bCs/>
          <w:color w:val="FFFFFF" w:themeColor="background1"/>
          <w:sz w:val="20"/>
          <w:szCs w:val="20"/>
        </w:rPr>
        <w:t>esources</w:t>
      </w:r>
      <w:r w:rsidRPr="00973C7F" w:rsidR="00B6512A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and Stakeholders</w:t>
      </w:r>
    </w:p>
    <w:p w:rsidRPr="005A2497" w:rsidR="002A1C25" w:rsidP="00843326" w:rsidRDefault="003D2D72" w14:paraId="6C869535" w14:textId="3CD7FD3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summarises the team, and wider stakeholders involved in the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Pr="005A2497" w:rsidR="00843326" w:rsidTr="6DCE7443" w14:paraId="7A4406D2" w14:textId="0DCC980B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2F950D55" w14:textId="231E582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Direct Team</w:t>
            </w:r>
          </w:p>
        </w:tc>
        <w:tc>
          <w:tcPr>
            <w:tcW w:w="6894" w:type="dxa"/>
          </w:tcPr>
          <w:p w:rsidRPr="005A2497" w:rsidR="00843326" w:rsidP="00843326" w:rsidRDefault="090BE731" w14:paraId="7CF1900B" w14:textId="5085C7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Human Engine, LBC Transformation </w:t>
            </w:r>
            <w:proofErr w:type="gramStart"/>
            <w:r w:rsidRPr="0592B362"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  <w:r w:rsidRPr="0592B362">
              <w:rPr>
                <w:rFonts w:ascii="Arial" w:hAnsi="Arial" w:cs="Arial"/>
                <w:sz w:val="20"/>
                <w:szCs w:val="20"/>
              </w:rPr>
              <w:t xml:space="preserve"> and Customer Services</w:t>
            </w:r>
          </w:p>
        </w:tc>
      </w:tr>
      <w:tr w:rsidRPr="005A2497" w:rsidR="00843326" w:rsidTr="6DCE7443" w14:paraId="7EE07A1F" w14:textId="549F86FB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597F2CA4" w14:textId="54198F9F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Governance and Decision Making</w:t>
            </w:r>
          </w:p>
        </w:tc>
        <w:tc>
          <w:tcPr>
            <w:tcW w:w="6894" w:type="dxa"/>
          </w:tcPr>
          <w:p w:rsidRPr="005A2497" w:rsidR="00843326" w:rsidP="00843326" w:rsidRDefault="59D13EF0" w14:paraId="070A2F84" w14:textId="575383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Customer Services, Digital Team. All service area representation</w:t>
            </w:r>
            <w:r w:rsidR="00C93B1F">
              <w:rPr>
                <w:rFonts w:ascii="Arial" w:hAnsi="Arial" w:cs="Arial"/>
                <w:sz w:val="20"/>
                <w:szCs w:val="20"/>
              </w:rPr>
              <w:t>.</w:t>
            </w:r>
            <w:r w:rsidRPr="0592B3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5A2497" w:rsidR="00843326" w:rsidTr="6DCE7443" w14:paraId="39C051C0" w14:textId="7FFA811A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7F0B1DDA" w14:textId="337944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Customers / Beneficiaries</w:t>
            </w:r>
          </w:p>
        </w:tc>
        <w:tc>
          <w:tcPr>
            <w:tcW w:w="6894" w:type="dxa"/>
          </w:tcPr>
          <w:p w:rsidRPr="005A2497" w:rsidR="00843326" w:rsidP="00843326" w:rsidRDefault="5C155F23" w14:paraId="4837BA41" w14:textId="57A3C5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Residents</w:t>
            </w:r>
            <w:r w:rsidR="000B085B">
              <w:rPr>
                <w:rFonts w:ascii="Arial" w:hAnsi="Arial" w:cs="Arial"/>
                <w:sz w:val="20"/>
                <w:szCs w:val="20"/>
              </w:rPr>
              <w:t>, Internal Council teams.</w:t>
            </w:r>
          </w:p>
        </w:tc>
      </w:tr>
      <w:tr w:rsidRPr="005A2497" w:rsidR="00843326" w:rsidTr="6DCE7443" w14:paraId="26CB3A8B" w14:textId="030B0C07">
        <w:tc>
          <w:tcPr>
            <w:tcW w:w="2122" w:type="dxa"/>
            <w:shd w:val="clear" w:color="auto" w:fill="66B0AB"/>
          </w:tcPr>
          <w:p w:rsidRPr="005A2497" w:rsidR="00843326" w:rsidP="00843326" w:rsidRDefault="00843326" w14:paraId="3E88F27B" w14:textId="7E66EFA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Stakeholders – Providers / Delivery Teams / Partners</w:t>
            </w:r>
          </w:p>
        </w:tc>
        <w:tc>
          <w:tcPr>
            <w:tcW w:w="6894" w:type="dxa"/>
          </w:tcPr>
          <w:p w:rsidRPr="005A2497" w:rsidR="00843326" w:rsidP="00843326" w:rsidRDefault="000B085B" w14:paraId="59D9192C" w14:textId="58581E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6DCE7443">
              <w:rPr>
                <w:rFonts w:ascii="Arial" w:hAnsi="Arial" w:cs="Arial"/>
                <w:sz w:val="20"/>
                <w:szCs w:val="20"/>
              </w:rPr>
              <w:t>Digital Tea</w:t>
            </w:r>
            <w:r w:rsidRPr="6DCE7443" w:rsidR="3AB88C3B">
              <w:rPr>
                <w:rFonts w:ascii="Arial" w:hAnsi="Arial" w:cs="Arial"/>
                <w:sz w:val="20"/>
                <w:szCs w:val="20"/>
              </w:rPr>
              <w:t>m</w:t>
            </w:r>
            <w:r w:rsidRPr="6DCE7443">
              <w:rPr>
                <w:rFonts w:ascii="Arial" w:hAnsi="Arial" w:cs="Arial"/>
                <w:sz w:val="20"/>
                <w:szCs w:val="20"/>
              </w:rPr>
              <w:t>, ICT, Customer Services</w:t>
            </w:r>
          </w:p>
        </w:tc>
      </w:tr>
    </w:tbl>
    <w:p w:rsidRPr="005A2497" w:rsidR="007F32C3" w:rsidP="00843326" w:rsidRDefault="007F32C3" w14:paraId="69F0AB4B" w14:textId="31A188E6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531020" w:rsidP="00973C7F" w:rsidRDefault="00531020" w14:paraId="50E841B3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Risks</w:t>
      </w:r>
    </w:p>
    <w:p w:rsidRPr="005A2497" w:rsidR="00531020" w:rsidP="00843326" w:rsidRDefault="00531020" w14:paraId="792D479E" w14:textId="77777777">
      <w:pPr>
        <w:pStyle w:val="NoSpacing"/>
        <w:rPr>
          <w:rFonts w:ascii="Arial" w:hAnsi="Arial" w:cs="Arial"/>
          <w:sz w:val="20"/>
          <w:szCs w:val="20"/>
        </w:rPr>
      </w:pPr>
      <w:r w:rsidRPr="005A2497">
        <w:rPr>
          <w:rFonts w:ascii="Arial" w:hAnsi="Arial" w:cs="Arial"/>
          <w:sz w:val="20"/>
          <w:szCs w:val="20"/>
        </w:rPr>
        <w:t>The following top risks should be considered for this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299"/>
        <w:gridCol w:w="1246"/>
        <w:gridCol w:w="1276"/>
        <w:gridCol w:w="1275"/>
        <w:gridCol w:w="2217"/>
      </w:tblGrid>
      <w:tr w:rsidRPr="005A2497" w:rsidR="00531020" w:rsidTr="0592B362" w14:paraId="6A7E6517" w14:textId="77777777">
        <w:trPr>
          <w:trHeight w:val="120"/>
        </w:trPr>
        <w:tc>
          <w:tcPr>
            <w:tcW w:w="703" w:type="dxa"/>
            <w:shd w:val="clear" w:color="auto" w:fill="66B0AB"/>
          </w:tcPr>
          <w:p w:rsidRPr="005A2497" w:rsidR="00531020" w:rsidP="00843326" w:rsidRDefault="00531020" w14:paraId="59215F33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299" w:type="dxa"/>
            <w:shd w:val="clear" w:color="auto" w:fill="66B0AB"/>
          </w:tcPr>
          <w:p w:rsidRPr="005A2497" w:rsidR="00531020" w:rsidP="00843326" w:rsidRDefault="00531020" w14:paraId="704E0975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1246" w:type="dxa"/>
            <w:shd w:val="clear" w:color="auto" w:fill="66B0AB"/>
          </w:tcPr>
          <w:p w:rsidRPr="005A2497" w:rsidR="00531020" w:rsidP="00843326" w:rsidRDefault="00531020" w14:paraId="7CCDB6DA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276" w:type="dxa"/>
            <w:shd w:val="clear" w:color="auto" w:fill="66B0AB"/>
          </w:tcPr>
          <w:p w:rsidRPr="005A2497" w:rsidR="00531020" w:rsidP="00843326" w:rsidRDefault="00531020" w14:paraId="7AECB204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275" w:type="dxa"/>
            <w:shd w:val="clear" w:color="auto" w:fill="66B0AB"/>
          </w:tcPr>
          <w:p w:rsidRPr="005A2497" w:rsidR="00531020" w:rsidP="00843326" w:rsidRDefault="00531020" w14:paraId="65764826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17" w:type="dxa"/>
            <w:shd w:val="clear" w:color="auto" w:fill="66B0AB"/>
          </w:tcPr>
          <w:p w:rsidRPr="005A2497" w:rsidR="00531020" w:rsidP="00843326" w:rsidRDefault="00531020" w14:paraId="05BACE06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Mitigations</w:t>
            </w:r>
          </w:p>
        </w:tc>
      </w:tr>
      <w:tr w:rsidRPr="005A2497" w:rsidR="00531020" w:rsidTr="0592B362" w14:paraId="7F21F007" w14:textId="77777777">
        <w:tc>
          <w:tcPr>
            <w:tcW w:w="703" w:type="dxa"/>
          </w:tcPr>
          <w:p w:rsidRPr="005A2497" w:rsidR="00531020" w:rsidP="00843326" w:rsidRDefault="00531020" w14:paraId="0DF903F1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Pr="005A2497" w:rsidR="00531020" w:rsidP="068F8F05" w:rsidRDefault="1CA4B590" w14:paraId="2518ED33" w14:textId="399849F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There is a risk that technology improvements will be de-prioritised, delivered after the ROI period due to the rehousing of IT</w:t>
            </w:r>
            <w:r w:rsidRPr="068F8F05" w:rsidR="74AB8C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6" w:type="dxa"/>
            <w:vAlign w:val="center"/>
          </w:tcPr>
          <w:p w:rsidRPr="005A2497" w:rsidR="00531020" w:rsidP="223F3169" w:rsidRDefault="46C3FC7E" w14:paraId="48507D4B" w14:textId="7DB8F68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23F3169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Pr="005A2497" w:rsidR="00531020" w:rsidP="00843326" w:rsidRDefault="00531020" w14:paraId="52E36FD3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Pr="005A2497" w:rsidR="00531020" w:rsidP="223F3169" w:rsidRDefault="5E54BDE4" w14:paraId="7A45D9B9" w14:textId="17E9A82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23F3169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Pr="005A2497" w:rsidR="00501FC7" w:rsidP="068F8F05" w:rsidRDefault="74AB8CCB" w14:paraId="64BE99DF" w14:textId="6C3255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D</w:t>
            </w:r>
            <w:r w:rsidRPr="068F8F05" w:rsidR="74AB1937">
              <w:rPr>
                <w:rFonts w:ascii="Arial" w:hAnsi="Arial" w:cs="Arial"/>
                <w:sz w:val="20"/>
                <w:szCs w:val="20"/>
              </w:rPr>
              <w:t>esign a programme of work that delivers the non – technology elements of the TOM for customers whilst ensuring the foundation for digital access/automation are laid.</w:t>
            </w:r>
          </w:p>
        </w:tc>
      </w:tr>
      <w:tr w:rsidRPr="005A2497" w:rsidR="00531020" w:rsidTr="0592B362" w14:paraId="727669BE" w14:textId="77777777">
        <w:tc>
          <w:tcPr>
            <w:tcW w:w="703" w:type="dxa"/>
          </w:tcPr>
          <w:p w:rsidRPr="005A2497" w:rsidR="00531020" w:rsidP="00843326" w:rsidRDefault="00531020" w14:paraId="54022B96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Pr="005A2497" w:rsidR="00531020" w:rsidP="00843326" w:rsidRDefault="2C703C67" w14:paraId="724EFAD2" w14:textId="036702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There is a risk that savings will be assigned to front line services due to expected channel shift, resulting in fewer calls. With performance already struggling this could worsen</w:t>
            </w:r>
            <w:r w:rsidRPr="0592B362" w:rsidR="279277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6" w:type="dxa"/>
            <w:vAlign w:val="center"/>
          </w:tcPr>
          <w:p w:rsidRPr="005A2497" w:rsidR="00531020" w:rsidP="00843326" w:rsidRDefault="7DF7FBA1" w14:paraId="5AF9489E" w14:textId="5ACA4D4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Pr="005A2497" w:rsidR="00531020" w:rsidP="00843326" w:rsidRDefault="7DF7FBA1" w14:paraId="2863B8D4" w14:textId="7736E6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Pr="005A2497" w:rsidR="00531020" w:rsidP="00843326" w:rsidRDefault="7DF7FBA1" w14:paraId="14B67848" w14:textId="001EA5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7" w:type="dxa"/>
          </w:tcPr>
          <w:p w:rsidRPr="005A2497" w:rsidR="00531020" w:rsidP="00843326" w:rsidRDefault="7DF7FBA1" w14:paraId="37311EC6" w14:textId="493857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 xml:space="preserve">Ensure that any process that is moved online is process mapped correctly and </w:t>
            </w:r>
            <w:r w:rsidRPr="068F8F05" w:rsidR="1E9CC67F">
              <w:rPr>
                <w:rFonts w:ascii="Arial" w:hAnsi="Arial" w:cs="Arial"/>
                <w:sz w:val="20"/>
                <w:szCs w:val="20"/>
              </w:rPr>
              <w:t>back-office</w:t>
            </w:r>
            <w:r w:rsidRPr="068F8F05">
              <w:rPr>
                <w:rFonts w:ascii="Arial" w:hAnsi="Arial" w:cs="Arial"/>
                <w:sz w:val="20"/>
                <w:szCs w:val="20"/>
              </w:rPr>
              <w:t xml:space="preserve"> efficiencies are captured and factored into any cashable savings</w:t>
            </w:r>
            <w:r w:rsidRPr="068F8F05" w:rsidR="2B8EED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5A2497" w:rsidR="00531020" w:rsidTr="0592B362" w14:paraId="1627D5A0" w14:textId="77777777">
        <w:tc>
          <w:tcPr>
            <w:tcW w:w="703" w:type="dxa"/>
          </w:tcPr>
          <w:p w:rsidRPr="005A2497" w:rsidR="00531020" w:rsidP="00843326" w:rsidRDefault="00531020" w14:paraId="43C399BB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:rsidRPr="005A2497" w:rsidR="00531020" w:rsidP="00843326" w:rsidRDefault="34CF2E81" w14:paraId="41ED7094" w14:textId="624BC59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There is a risk that any investment costs will be higher than any forecasted savings and make it unappetising for decision makers</w:t>
            </w:r>
            <w:r w:rsidRPr="0592B362" w:rsidR="1EB329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6" w:type="dxa"/>
            <w:vAlign w:val="center"/>
          </w:tcPr>
          <w:p w:rsidRPr="005A2497" w:rsidR="00531020" w:rsidP="00843326" w:rsidRDefault="40243F96" w14:paraId="4D04A8D8" w14:textId="062966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Pr="005A2497" w:rsidR="00531020" w:rsidP="00843326" w:rsidRDefault="40243F96" w14:paraId="46CE4075" w14:textId="7CF8C35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Pr="005A2497" w:rsidR="00531020" w:rsidP="00843326" w:rsidRDefault="40243F96" w14:paraId="718BA81C" w14:textId="165DBB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Pr="005A2497" w:rsidR="00531020" w:rsidP="00843326" w:rsidRDefault="3B6F6CAA" w14:paraId="15BD31AF" w14:textId="1B1A3FD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Create the ambition and future benefits for residents and officers of automation opportunities.</w:t>
            </w:r>
          </w:p>
        </w:tc>
      </w:tr>
      <w:tr w:rsidRPr="005A2497" w:rsidR="00531020" w:rsidTr="0592B362" w14:paraId="715CD362" w14:textId="77777777">
        <w:tc>
          <w:tcPr>
            <w:tcW w:w="703" w:type="dxa"/>
          </w:tcPr>
          <w:p w:rsidRPr="005A2497" w:rsidR="00531020" w:rsidP="00843326" w:rsidRDefault="00531020" w14:paraId="113B26CE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99" w:type="dxa"/>
          </w:tcPr>
          <w:p w:rsidRPr="005A2497" w:rsidR="00531020" w:rsidP="00843326" w:rsidRDefault="1AC1DF43" w14:paraId="254C71D9" w14:textId="507ADE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There is a risk that any systems</w:t>
            </w:r>
            <w:r w:rsidRPr="0592B362" w:rsidR="7A1451DB">
              <w:rPr>
                <w:rFonts w:ascii="Arial" w:hAnsi="Arial" w:cs="Arial"/>
                <w:sz w:val="20"/>
                <w:szCs w:val="20"/>
              </w:rPr>
              <w:t>/automated processes</w:t>
            </w:r>
            <w:r w:rsidRPr="0592B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592B362" w:rsidR="23D0722A">
              <w:rPr>
                <w:rFonts w:ascii="Arial" w:hAnsi="Arial" w:cs="Arial"/>
                <w:sz w:val="20"/>
                <w:szCs w:val="20"/>
              </w:rPr>
              <w:t>will not be given the required level of resource to maintain and iterate.</w:t>
            </w:r>
          </w:p>
        </w:tc>
        <w:tc>
          <w:tcPr>
            <w:tcW w:w="1246" w:type="dxa"/>
            <w:vAlign w:val="center"/>
          </w:tcPr>
          <w:p w:rsidRPr="005A2497" w:rsidR="00531020" w:rsidP="00843326" w:rsidRDefault="65C9763E" w14:paraId="00B8507A" w14:textId="46E08E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Pr="005A2497" w:rsidR="00531020" w:rsidP="00843326" w:rsidRDefault="65C9763E" w14:paraId="39F4061A" w14:textId="6D2926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Pr="005A2497" w:rsidR="00531020" w:rsidP="00843326" w:rsidRDefault="43D9D4C8" w14:paraId="619AEC9C" w14:textId="481003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68F8F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Pr="005A2497" w:rsidR="00531020" w:rsidP="00843326" w:rsidRDefault="3C1D4781" w14:paraId="0F7407D3" w14:textId="5D17E8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To present </w:t>
            </w:r>
            <w:r w:rsidRPr="0592B362" w:rsidR="6A1CB18B">
              <w:rPr>
                <w:rFonts w:ascii="Arial" w:hAnsi="Arial" w:cs="Arial"/>
                <w:sz w:val="20"/>
                <w:szCs w:val="20"/>
              </w:rPr>
              <w:t xml:space="preserve">a clear case for resource required to maintain, </w:t>
            </w:r>
            <w:proofErr w:type="gramStart"/>
            <w:r w:rsidRPr="0592B362" w:rsidR="6A1CB18B">
              <w:rPr>
                <w:rFonts w:ascii="Arial" w:hAnsi="Arial" w:cs="Arial"/>
                <w:sz w:val="20"/>
                <w:szCs w:val="20"/>
              </w:rPr>
              <w:t>iterate</w:t>
            </w:r>
            <w:proofErr w:type="gramEnd"/>
            <w:r w:rsidRPr="0592B362" w:rsidR="6A1CB18B">
              <w:rPr>
                <w:rFonts w:ascii="Arial" w:hAnsi="Arial" w:cs="Arial"/>
                <w:sz w:val="20"/>
                <w:szCs w:val="20"/>
              </w:rPr>
              <w:t xml:space="preserve"> and improve with the associated benefits and risks of not doing so.</w:t>
            </w:r>
          </w:p>
        </w:tc>
      </w:tr>
    </w:tbl>
    <w:p w:rsidRPr="005A2497" w:rsidR="00531020" w:rsidP="00843326" w:rsidRDefault="00531020" w14:paraId="1454DC5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68F8F05" w:rsidP="068F8F05" w:rsidRDefault="068F8F05" w14:paraId="7F463161" w14:textId="58A1C78C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EE5F00" w:rsidP="00973C7F" w:rsidRDefault="00EE5F00" w14:paraId="19D6DC78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Critical dependencies, constraints, assumptions</w:t>
      </w:r>
    </w:p>
    <w:p w:rsidRPr="005A2497" w:rsidR="00CF3C92" w:rsidP="00897E70" w:rsidRDefault="3D19FDF5" w14:paraId="3C3FB6AA" w14:textId="6BE14D6A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 xml:space="preserve">There is a </w:t>
      </w:r>
      <w:r w:rsidRPr="0592B362" w:rsidR="085E6844">
        <w:rPr>
          <w:rFonts w:ascii="Arial" w:hAnsi="Arial" w:cs="Arial"/>
          <w:sz w:val="20"/>
          <w:szCs w:val="20"/>
        </w:rPr>
        <w:t xml:space="preserve">dependency on a </w:t>
      </w:r>
      <w:r w:rsidRPr="0592B362">
        <w:rPr>
          <w:rFonts w:ascii="Arial" w:hAnsi="Arial" w:cs="Arial"/>
          <w:sz w:val="20"/>
          <w:szCs w:val="20"/>
        </w:rPr>
        <w:t>system that will capture data, however, there</w:t>
      </w:r>
      <w:r w:rsidRPr="0592B362" w:rsidR="58931354">
        <w:rPr>
          <w:rFonts w:ascii="Arial" w:hAnsi="Arial" w:cs="Arial"/>
          <w:sz w:val="20"/>
          <w:szCs w:val="20"/>
        </w:rPr>
        <w:t xml:space="preserve"> also</w:t>
      </w:r>
      <w:r w:rsidRPr="0592B362">
        <w:rPr>
          <w:rFonts w:ascii="Arial" w:hAnsi="Arial" w:cs="Arial"/>
          <w:sz w:val="20"/>
          <w:szCs w:val="20"/>
        </w:rPr>
        <w:t xml:space="preserve"> needs to be resource</w:t>
      </w:r>
      <w:r w:rsidRPr="0592B362" w:rsidR="12D5D4A2">
        <w:rPr>
          <w:rFonts w:ascii="Arial" w:hAnsi="Arial" w:cs="Arial"/>
          <w:sz w:val="20"/>
          <w:szCs w:val="20"/>
        </w:rPr>
        <w:t xml:space="preserve"> and commitment</w:t>
      </w:r>
      <w:r w:rsidRPr="0592B362">
        <w:rPr>
          <w:rFonts w:ascii="Arial" w:hAnsi="Arial" w:cs="Arial"/>
          <w:sz w:val="20"/>
          <w:szCs w:val="20"/>
        </w:rPr>
        <w:t xml:space="preserve"> to translate this into actionable insight. </w:t>
      </w:r>
    </w:p>
    <w:p w:rsidRPr="00FB05ED" w:rsidR="00897E70" w:rsidP="00FB05ED" w:rsidRDefault="31F5E232" w14:paraId="0C95A7EF" w14:textId="162946C3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>There</w:t>
      </w:r>
      <w:r w:rsidRPr="0592B362" w:rsidR="29BD6A32">
        <w:rPr>
          <w:rFonts w:ascii="Arial" w:hAnsi="Arial" w:cs="Arial"/>
          <w:sz w:val="20"/>
          <w:szCs w:val="20"/>
        </w:rPr>
        <w:t xml:space="preserve"> is a dependency on ensuring there is a </w:t>
      </w:r>
      <w:r w:rsidRPr="0592B362">
        <w:rPr>
          <w:rFonts w:ascii="Arial" w:hAnsi="Arial" w:cs="Arial"/>
          <w:sz w:val="20"/>
          <w:szCs w:val="20"/>
        </w:rPr>
        <w:t xml:space="preserve">culture of acting on customer insight and feedback, albeit with iterative improvements or whole service redesign. </w:t>
      </w:r>
    </w:p>
    <w:p w:rsidR="2C814089" w:rsidP="0592B362" w:rsidRDefault="2C814089" w14:paraId="2302CB1F" w14:textId="04408432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 xml:space="preserve">There is a </w:t>
      </w:r>
      <w:r w:rsidRPr="0592B362" w:rsidR="6B2625BA">
        <w:rPr>
          <w:rFonts w:ascii="Arial" w:hAnsi="Arial" w:cs="Arial"/>
          <w:sz w:val="20"/>
          <w:szCs w:val="20"/>
        </w:rPr>
        <w:t>critical</w:t>
      </w:r>
      <w:r w:rsidRPr="0592B362">
        <w:rPr>
          <w:rFonts w:ascii="Arial" w:hAnsi="Arial" w:cs="Arial"/>
          <w:sz w:val="20"/>
          <w:szCs w:val="20"/>
        </w:rPr>
        <w:t xml:space="preserve"> dependency on the organisation adopting the Target Operating Model and the associated gover</w:t>
      </w:r>
      <w:r w:rsidRPr="0592B362" w:rsidR="2093DE91">
        <w:rPr>
          <w:rFonts w:ascii="Arial" w:hAnsi="Arial" w:cs="Arial"/>
          <w:sz w:val="20"/>
          <w:szCs w:val="20"/>
        </w:rPr>
        <w:t xml:space="preserve">nance and </w:t>
      </w:r>
      <w:proofErr w:type="gramStart"/>
      <w:r w:rsidRPr="0592B362" w:rsidR="2093DE91">
        <w:rPr>
          <w:rFonts w:ascii="Arial" w:hAnsi="Arial" w:cs="Arial"/>
          <w:sz w:val="20"/>
          <w:szCs w:val="20"/>
        </w:rPr>
        <w:t>projects</w:t>
      </w:r>
      <w:proofErr w:type="gramEnd"/>
    </w:p>
    <w:p w:rsidR="00D15CE7" w:rsidP="0592B362" w:rsidRDefault="00D15CE7" w14:paraId="6AA06B4D" w14:textId="5E7D661C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592B362">
        <w:rPr>
          <w:rFonts w:ascii="Arial" w:hAnsi="Arial" w:cs="Arial"/>
          <w:sz w:val="20"/>
          <w:szCs w:val="20"/>
        </w:rPr>
        <w:t>There is an assumption that digital access will require the most investment</w:t>
      </w:r>
      <w:r w:rsidRPr="0592B362" w:rsidR="127FBA0B">
        <w:rPr>
          <w:rFonts w:ascii="Arial" w:hAnsi="Arial" w:cs="Arial"/>
          <w:sz w:val="20"/>
          <w:szCs w:val="20"/>
        </w:rPr>
        <w:t xml:space="preserve">. Previous </w:t>
      </w:r>
      <w:r w:rsidRPr="0592B362">
        <w:rPr>
          <w:rFonts w:ascii="Arial" w:hAnsi="Arial" w:cs="Arial"/>
          <w:sz w:val="20"/>
          <w:szCs w:val="20"/>
        </w:rPr>
        <w:t xml:space="preserve">recommendations have not been fully </w:t>
      </w:r>
      <w:r w:rsidRPr="0592B362" w:rsidR="7727470E">
        <w:rPr>
          <w:rFonts w:ascii="Arial" w:hAnsi="Arial" w:cs="Arial"/>
          <w:sz w:val="20"/>
          <w:szCs w:val="20"/>
        </w:rPr>
        <w:t>adopted;</w:t>
      </w:r>
      <w:r w:rsidRPr="0592B362">
        <w:rPr>
          <w:rFonts w:ascii="Arial" w:hAnsi="Arial" w:cs="Arial"/>
          <w:sz w:val="20"/>
          <w:szCs w:val="20"/>
        </w:rPr>
        <w:t xml:space="preserve"> </w:t>
      </w:r>
      <w:r w:rsidRPr="0592B362" w:rsidR="17E6B5CB">
        <w:rPr>
          <w:rFonts w:ascii="Arial" w:hAnsi="Arial" w:cs="Arial"/>
          <w:sz w:val="20"/>
          <w:szCs w:val="20"/>
        </w:rPr>
        <w:t>therefore,</w:t>
      </w:r>
      <w:r w:rsidRPr="0592B362">
        <w:rPr>
          <w:rFonts w:ascii="Arial" w:hAnsi="Arial" w:cs="Arial"/>
          <w:sz w:val="20"/>
          <w:szCs w:val="20"/>
        </w:rPr>
        <w:t xml:space="preserve"> it is likely a separate business case for Digital </w:t>
      </w:r>
      <w:r w:rsidRPr="0592B362" w:rsidR="737EEA07">
        <w:rPr>
          <w:rFonts w:ascii="Arial" w:hAnsi="Arial" w:cs="Arial"/>
          <w:sz w:val="20"/>
          <w:szCs w:val="20"/>
        </w:rPr>
        <w:t xml:space="preserve">will be developed. </w:t>
      </w:r>
    </w:p>
    <w:p w:rsidRPr="005A2497" w:rsidR="00EE5F00" w:rsidP="00843326" w:rsidRDefault="00EE5F00" w14:paraId="25D8EFD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4A1720" w:rsidP="00973C7F" w:rsidRDefault="004A1720" w14:paraId="2BFBC9EF" w14:textId="77777777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Timetable – Key Activities and Milestones</w:t>
      </w:r>
    </w:p>
    <w:p w:rsidRPr="005A2497" w:rsidR="00BB0769" w:rsidP="00843326" w:rsidRDefault="00BB0769" w14:paraId="16823150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70" w:type="dxa"/>
        <w:tblLook w:val="04A0" w:firstRow="1" w:lastRow="0" w:firstColumn="1" w:lastColumn="0" w:noHBand="0" w:noVBand="1"/>
      </w:tblPr>
      <w:tblGrid>
        <w:gridCol w:w="5709"/>
        <w:gridCol w:w="1561"/>
      </w:tblGrid>
      <w:tr w:rsidRPr="005A2497" w:rsidR="00226C0C" w:rsidTr="0592B362" w14:paraId="05CA3A73" w14:textId="77777777">
        <w:trPr>
          <w:trHeight w:val="236"/>
        </w:trPr>
        <w:tc>
          <w:tcPr>
            <w:tcW w:w="5709" w:type="dxa"/>
            <w:shd w:val="clear" w:color="auto" w:fill="66B0AB"/>
          </w:tcPr>
          <w:p w:rsidRPr="005A2497" w:rsidR="00226C0C" w:rsidRDefault="00226C0C" w14:paraId="6EA144F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Stage / Gate target milestones</w:t>
            </w:r>
          </w:p>
        </w:tc>
        <w:tc>
          <w:tcPr>
            <w:tcW w:w="1561" w:type="dxa"/>
            <w:shd w:val="clear" w:color="auto" w:fill="66B0AB"/>
          </w:tcPr>
          <w:p w:rsidRPr="005A2497" w:rsidR="00226C0C" w:rsidRDefault="0097559A" w14:paraId="3BDF6FA1" w14:textId="35686B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A2497" w:rsidR="00226C0C">
              <w:rPr>
                <w:rFonts w:ascii="Arial" w:hAnsi="Arial" w:cs="Arial"/>
                <w:b/>
                <w:bCs/>
                <w:sz w:val="20"/>
                <w:szCs w:val="20"/>
              </w:rPr>
              <w:t>Target</w:t>
            </w: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A2497" w:rsidR="00226C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</w:t>
            </w:r>
          </w:p>
        </w:tc>
      </w:tr>
      <w:tr w:rsidRPr="005A2497" w:rsidR="00226C0C" w:rsidTr="0592B362" w14:paraId="0FA28E79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226C0C" w:rsidRDefault="00226C0C" w14:paraId="6DC63B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0: Decision: Progress Opportunity</w:t>
            </w:r>
          </w:p>
        </w:tc>
        <w:tc>
          <w:tcPr>
            <w:tcW w:w="1561" w:type="dxa"/>
          </w:tcPr>
          <w:p w:rsidRPr="005A2497" w:rsidR="00226C0C" w:rsidRDefault="7A3C1753" w14:paraId="68DD5F6C" w14:textId="3F1A17EF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Oct 23 </w:t>
            </w:r>
          </w:p>
        </w:tc>
      </w:tr>
      <w:tr w:rsidRPr="005A2497" w:rsidR="00226C0C" w:rsidTr="0592B362" w14:paraId="10F92B32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226C0C" w:rsidRDefault="00226C0C" w14:paraId="725F3B0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1: Decision: Outline Business Case</w:t>
            </w:r>
          </w:p>
        </w:tc>
        <w:tc>
          <w:tcPr>
            <w:tcW w:w="1561" w:type="dxa"/>
          </w:tcPr>
          <w:p w:rsidRPr="005A2497" w:rsidR="00226C0C" w:rsidRDefault="4DE79417" w14:paraId="4A67F39A" w14:textId="32CAD5FB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Dec 23 </w:t>
            </w:r>
          </w:p>
        </w:tc>
      </w:tr>
      <w:tr w:rsidRPr="005A2497" w:rsidR="0097559A" w:rsidTr="0592B362" w14:paraId="23CB3193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1FAE53F" w14:textId="3C3EC826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2: Decision: Full Business Case</w:t>
            </w:r>
          </w:p>
        </w:tc>
        <w:tc>
          <w:tcPr>
            <w:tcW w:w="1561" w:type="dxa"/>
          </w:tcPr>
          <w:p w:rsidRPr="005A2497" w:rsidR="0097559A" w:rsidP="0097559A" w:rsidRDefault="60FEBD6D" w14:paraId="513971AF" w14:textId="7AF94994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April 24 </w:t>
            </w:r>
          </w:p>
        </w:tc>
      </w:tr>
      <w:tr w:rsidRPr="005A2497" w:rsidR="0097559A" w:rsidTr="0592B362" w14:paraId="5D196C1A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5399690" w14:textId="407B1F73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3: Decision: Investment Decision</w:t>
            </w:r>
          </w:p>
        </w:tc>
        <w:tc>
          <w:tcPr>
            <w:tcW w:w="1561" w:type="dxa"/>
          </w:tcPr>
          <w:p w:rsidRPr="005A2497" w:rsidR="0097559A" w:rsidP="0097559A" w:rsidRDefault="727E1E23" w14:paraId="4D51FB10" w14:textId="7D6552CD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May 24 </w:t>
            </w:r>
          </w:p>
        </w:tc>
      </w:tr>
      <w:tr w:rsidRPr="005A2497" w:rsidR="0097559A" w:rsidTr="0592B362" w14:paraId="1DA135F8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335512BD" w14:textId="0DE0725A">
            <w:pPr>
              <w:rPr>
                <w:rFonts w:ascii="Arial" w:hAnsi="Arial" w:cs="Arial"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4: Decision: Go-Live / Handover to BAU</w:t>
            </w:r>
          </w:p>
        </w:tc>
        <w:tc>
          <w:tcPr>
            <w:tcW w:w="1561" w:type="dxa"/>
          </w:tcPr>
          <w:p w:rsidRPr="005A2497" w:rsidR="0097559A" w:rsidP="0097559A" w:rsidRDefault="39830156" w14:paraId="61BCA8B6" w14:textId="56EB2ADF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24 </w:t>
            </w:r>
          </w:p>
        </w:tc>
      </w:tr>
      <w:tr w:rsidRPr="005A2497" w:rsidR="0097559A" w:rsidTr="0592B362" w14:paraId="2538014E" w14:textId="77777777">
        <w:trPr>
          <w:trHeight w:val="236"/>
        </w:trPr>
        <w:tc>
          <w:tcPr>
            <w:tcW w:w="5709" w:type="dxa"/>
            <w:vAlign w:val="bottom"/>
          </w:tcPr>
          <w:p w:rsidRPr="005A2497" w:rsidR="0097559A" w:rsidP="0097559A" w:rsidRDefault="0097559A" w14:paraId="4CA03B7E" w14:textId="3A21C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sz w:val="20"/>
                <w:szCs w:val="20"/>
              </w:rPr>
              <w:t>Gate 5: Decision: Benefits Review Complete</w:t>
            </w:r>
          </w:p>
        </w:tc>
        <w:tc>
          <w:tcPr>
            <w:tcW w:w="1561" w:type="dxa"/>
          </w:tcPr>
          <w:p w:rsidRPr="005A2497" w:rsidR="0097559A" w:rsidP="0097559A" w:rsidRDefault="0A9696CC" w14:paraId="3A1726CB" w14:textId="66EF3FAF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25 – ongoing </w:t>
            </w:r>
          </w:p>
        </w:tc>
      </w:tr>
    </w:tbl>
    <w:p w:rsidRPr="005A2497" w:rsidR="00226C0C" w:rsidP="00843326" w:rsidRDefault="00226C0C" w14:paraId="6449647F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5709"/>
        <w:gridCol w:w="1361"/>
        <w:gridCol w:w="2040"/>
      </w:tblGrid>
      <w:tr w:rsidRPr="005A2497" w:rsidR="00C12C17" w:rsidTr="0592B362" w14:paraId="730A174A" w14:textId="77777777">
        <w:trPr>
          <w:trHeight w:val="236"/>
        </w:trPr>
        <w:tc>
          <w:tcPr>
            <w:tcW w:w="5709" w:type="dxa"/>
            <w:shd w:val="clear" w:color="auto" w:fill="66B0AB"/>
          </w:tcPr>
          <w:p w:rsidRPr="005A2497" w:rsidR="00C12C17" w:rsidRDefault="00C12C17" w14:paraId="4C6B3175" w14:textId="19784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A2497" w:rsidR="002B2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Deliverable</w:t>
            </w:r>
          </w:p>
        </w:tc>
        <w:tc>
          <w:tcPr>
            <w:tcW w:w="1361" w:type="dxa"/>
            <w:shd w:val="clear" w:color="auto" w:fill="66B0AB"/>
          </w:tcPr>
          <w:p w:rsidRPr="005A2497" w:rsidR="00C12C17" w:rsidRDefault="00C12C17" w14:paraId="4755466C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2040" w:type="dxa"/>
            <w:shd w:val="clear" w:color="auto" w:fill="66B0AB"/>
          </w:tcPr>
          <w:p w:rsidRPr="005A2497" w:rsidR="00C12C17" w:rsidRDefault="00C12C17" w14:paraId="2D7B6CC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</w:p>
        </w:tc>
      </w:tr>
      <w:tr w:rsidRPr="005A2497" w:rsidR="00C12C17" w:rsidTr="0592B362" w14:paraId="274B5790" w14:textId="77777777">
        <w:trPr>
          <w:trHeight w:val="236"/>
        </w:trPr>
        <w:tc>
          <w:tcPr>
            <w:tcW w:w="5709" w:type="dxa"/>
          </w:tcPr>
          <w:p w:rsidRPr="005A2497" w:rsidR="00C12C17" w:rsidRDefault="02B6E721" w14:paraId="652C66C5" w14:textId="51C27191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Staff survey to gather information on how and when customers are </w:t>
            </w:r>
            <w:r w:rsidRPr="0592B362" w:rsidR="49EA003B">
              <w:rPr>
                <w:rFonts w:ascii="Arial" w:hAnsi="Arial" w:cs="Arial"/>
                <w:sz w:val="20"/>
                <w:szCs w:val="20"/>
              </w:rPr>
              <w:t>contacting services</w:t>
            </w:r>
            <w:r w:rsidRPr="0592B362">
              <w:rPr>
                <w:rFonts w:ascii="Arial" w:hAnsi="Arial" w:cs="Arial"/>
                <w:sz w:val="20"/>
                <w:szCs w:val="20"/>
              </w:rPr>
              <w:t xml:space="preserve">, what is working well and where improvements are required </w:t>
            </w:r>
          </w:p>
        </w:tc>
        <w:tc>
          <w:tcPr>
            <w:tcW w:w="1361" w:type="dxa"/>
          </w:tcPr>
          <w:p w:rsidRPr="005A2497" w:rsidR="00C12C17" w:rsidRDefault="1610DD96" w14:paraId="736F7B30" w14:textId="53368340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23 </w:t>
            </w:r>
          </w:p>
        </w:tc>
        <w:tc>
          <w:tcPr>
            <w:tcW w:w="2040" w:type="dxa"/>
          </w:tcPr>
          <w:p w:rsidRPr="005A2497" w:rsidR="00C12C17" w:rsidRDefault="1610DD96" w14:paraId="16D5E8A9" w14:textId="111A606E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Jan 24 </w:t>
            </w:r>
          </w:p>
        </w:tc>
      </w:tr>
      <w:tr w:rsidRPr="005A2497" w:rsidR="00C12C17" w:rsidTr="0592B362" w14:paraId="35CD0290" w14:textId="77777777">
        <w:trPr>
          <w:trHeight w:val="236"/>
        </w:trPr>
        <w:tc>
          <w:tcPr>
            <w:tcW w:w="5709" w:type="dxa"/>
          </w:tcPr>
          <w:p w:rsidRPr="005A2497" w:rsidR="00C12C17" w:rsidP="0592B362" w:rsidRDefault="02B6E721" w14:paraId="0C86A096" w14:textId="2EC71112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Co-Design a set of set of design </w:t>
            </w:r>
            <w:r w:rsidRPr="0592B362" w:rsidR="1FDA02CF">
              <w:rPr>
                <w:rFonts w:ascii="Arial" w:hAnsi="Arial" w:cs="Arial"/>
                <w:sz w:val="20"/>
                <w:szCs w:val="20"/>
              </w:rPr>
              <w:t>principles</w:t>
            </w:r>
            <w:r w:rsidRPr="0592B362">
              <w:rPr>
                <w:rFonts w:ascii="Arial" w:hAnsi="Arial" w:cs="Arial"/>
                <w:sz w:val="20"/>
                <w:szCs w:val="20"/>
              </w:rPr>
              <w:t xml:space="preserve"> to test with LBC colleagues</w:t>
            </w:r>
            <w:r w:rsidRPr="0592B362" w:rsidR="1BC4E02A">
              <w:rPr>
                <w:rFonts w:ascii="Arial" w:hAnsi="Arial" w:cs="Arial"/>
                <w:sz w:val="20"/>
                <w:szCs w:val="20"/>
              </w:rPr>
              <w:t>, members</w:t>
            </w:r>
            <w:r w:rsidRPr="0592B362">
              <w:rPr>
                <w:rFonts w:ascii="Arial" w:hAnsi="Arial" w:cs="Arial"/>
                <w:sz w:val="20"/>
                <w:szCs w:val="20"/>
              </w:rPr>
              <w:t xml:space="preserve"> and residents</w:t>
            </w:r>
            <w:r w:rsidRPr="0592B362" w:rsidR="372356E4">
              <w:rPr>
                <w:rFonts w:ascii="Arial" w:hAnsi="Arial" w:cs="Arial"/>
                <w:sz w:val="20"/>
                <w:szCs w:val="20"/>
              </w:rPr>
              <w:t xml:space="preserve"> – build service standards to reflect </w:t>
            </w:r>
            <w:proofErr w:type="gramStart"/>
            <w:r w:rsidRPr="0592B362" w:rsidR="372356E4">
              <w:rPr>
                <w:rFonts w:ascii="Arial" w:hAnsi="Arial" w:cs="Arial"/>
                <w:sz w:val="20"/>
                <w:szCs w:val="20"/>
              </w:rPr>
              <w:t>these</w:t>
            </w:r>
            <w:proofErr w:type="gramEnd"/>
          </w:p>
          <w:p w:rsidRPr="005A2497" w:rsidR="00C12C17" w:rsidP="0592B362" w:rsidRDefault="00C12C17" w14:paraId="106B03AF" w14:textId="79E2A3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Pr="005A2497" w:rsidR="00C12C17" w:rsidRDefault="72D945A5" w14:paraId="74791847" w14:textId="2E9442EF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Dec 23 </w:t>
            </w:r>
          </w:p>
        </w:tc>
        <w:tc>
          <w:tcPr>
            <w:tcW w:w="2040" w:type="dxa"/>
          </w:tcPr>
          <w:p w:rsidRPr="005A2497" w:rsidR="00C12C17" w:rsidRDefault="72D945A5" w14:paraId="64A55579" w14:textId="014E9A3B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Feb 24 </w:t>
            </w:r>
          </w:p>
        </w:tc>
      </w:tr>
      <w:tr w:rsidRPr="005A2497" w:rsidR="00C12C17" w:rsidTr="0592B362" w14:paraId="2592A738" w14:textId="77777777">
        <w:trPr>
          <w:trHeight w:val="236"/>
        </w:trPr>
        <w:tc>
          <w:tcPr>
            <w:tcW w:w="5709" w:type="dxa"/>
          </w:tcPr>
          <w:p w:rsidRPr="005A2497" w:rsidR="00C12C17" w:rsidRDefault="4833A870" w14:paraId="14E80E9B" w14:textId="113E57E1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Review TOM and test principles, </w:t>
            </w:r>
            <w:proofErr w:type="gramStart"/>
            <w:r w:rsidRPr="0592B362">
              <w:rPr>
                <w:rFonts w:ascii="Arial" w:hAnsi="Arial" w:cs="Arial"/>
                <w:sz w:val="20"/>
                <w:szCs w:val="20"/>
              </w:rPr>
              <w:t>governance</w:t>
            </w:r>
            <w:proofErr w:type="gramEnd"/>
            <w:r w:rsidRPr="0592B362">
              <w:rPr>
                <w:rFonts w:ascii="Arial" w:hAnsi="Arial" w:cs="Arial"/>
                <w:sz w:val="20"/>
                <w:szCs w:val="20"/>
              </w:rPr>
              <w:t xml:space="preserve"> and service standards against output </w:t>
            </w:r>
          </w:p>
        </w:tc>
        <w:tc>
          <w:tcPr>
            <w:tcW w:w="1361" w:type="dxa"/>
          </w:tcPr>
          <w:p w:rsidRPr="005A2497" w:rsidR="00C12C17" w:rsidRDefault="254D17F3" w14:paraId="2584FDF1" w14:textId="529C1AA4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23 </w:t>
            </w:r>
          </w:p>
        </w:tc>
        <w:tc>
          <w:tcPr>
            <w:tcW w:w="2040" w:type="dxa"/>
          </w:tcPr>
          <w:p w:rsidRPr="005A2497" w:rsidR="00C12C17" w:rsidRDefault="254D17F3" w14:paraId="7A0ED1C7" w14:textId="2C374A46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March 24 </w:t>
            </w:r>
          </w:p>
        </w:tc>
      </w:tr>
      <w:tr w:rsidR="0592B362" w:rsidTr="0592B362" w14:paraId="2B89116A" w14:textId="77777777">
        <w:trPr>
          <w:trHeight w:val="236"/>
        </w:trPr>
        <w:tc>
          <w:tcPr>
            <w:tcW w:w="5709" w:type="dxa"/>
          </w:tcPr>
          <w:p w:rsidR="0F793204" w:rsidP="0592B362" w:rsidRDefault="0F793204" w14:paraId="1690839B" w14:textId="39D97C1D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Identify the digital requirements (skills, systems, development) to deliver self-serve</w:t>
            </w:r>
            <w:r w:rsidRPr="0592B362" w:rsidR="5513792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592B362">
              <w:rPr>
                <w:rFonts w:ascii="Arial" w:hAnsi="Arial" w:cs="Arial"/>
                <w:sz w:val="20"/>
                <w:szCs w:val="20"/>
              </w:rPr>
              <w:t>automation</w:t>
            </w:r>
            <w:proofErr w:type="gramEnd"/>
            <w:r w:rsidRPr="0592B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592B362" w:rsidR="1D7C0A1F">
              <w:rPr>
                <w:rFonts w:ascii="Arial" w:hAnsi="Arial" w:cs="Arial"/>
                <w:sz w:val="20"/>
                <w:szCs w:val="20"/>
              </w:rPr>
              <w:t xml:space="preserve">and service re- design </w:t>
            </w:r>
          </w:p>
        </w:tc>
        <w:tc>
          <w:tcPr>
            <w:tcW w:w="1361" w:type="dxa"/>
          </w:tcPr>
          <w:p w:rsidR="0F793204" w:rsidP="0592B362" w:rsidRDefault="0F793204" w14:paraId="1C16C5D8" w14:textId="1DECB203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2040" w:type="dxa"/>
          </w:tcPr>
          <w:p w:rsidR="0F793204" w:rsidP="0592B362" w:rsidRDefault="0F793204" w14:paraId="17EBCE09" w14:textId="3AC1498A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March 24 </w:t>
            </w:r>
          </w:p>
        </w:tc>
      </w:tr>
      <w:tr w:rsidRPr="005A2497" w:rsidR="00C12C17" w:rsidTr="0592B362" w14:paraId="0F4A7B1C" w14:textId="77777777">
        <w:trPr>
          <w:trHeight w:val="236"/>
        </w:trPr>
        <w:tc>
          <w:tcPr>
            <w:tcW w:w="5709" w:type="dxa"/>
          </w:tcPr>
          <w:p w:rsidRPr="005A2497" w:rsidR="00C12C17" w:rsidRDefault="13218848" w14:paraId="0625E6CA" w14:textId="3D8721AF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Identify the projects necessary to achieve the new operating model </w:t>
            </w:r>
          </w:p>
        </w:tc>
        <w:tc>
          <w:tcPr>
            <w:tcW w:w="1361" w:type="dxa"/>
          </w:tcPr>
          <w:p w:rsidRPr="005A2497" w:rsidR="00C12C17" w:rsidRDefault="28C06EA0" w14:paraId="771385E2" w14:textId="23BC6326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23 </w:t>
            </w:r>
          </w:p>
        </w:tc>
        <w:tc>
          <w:tcPr>
            <w:tcW w:w="2040" w:type="dxa"/>
          </w:tcPr>
          <w:p w:rsidRPr="005A2497" w:rsidR="00C12C17" w:rsidRDefault="28C06EA0" w14:paraId="43041946" w14:textId="0B33E6AB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March 24 </w:t>
            </w:r>
          </w:p>
        </w:tc>
      </w:tr>
      <w:tr w:rsidRPr="005A2497" w:rsidR="00C12C17" w:rsidTr="0592B362" w14:paraId="2E09CFCA" w14:textId="77777777">
        <w:trPr>
          <w:trHeight w:val="236"/>
        </w:trPr>
        <w:tc>
          <w:tcPr>
            <w:tcW w:w="5709" w:type="dxa"/>
          </w:tcPr>
          <w:p w:rsidRPr="005A2497" w:rsidR="00C12C17" w:rsidRDefault="13218848" w14:paraId="47C29C5C" w14:textId="0BD4E427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Build full business case</w:t>
            </w:r>
            <w:r w:rsidRPr="0592B362" w:rsidR="217EEA4E">
              <w:rPr>
                <w:rFonts w:ascii="Arial" w:hAnsi="Arial" w:cs="Arial"/>
                <w:sz w:val="20"/>
                <w:szCs w:val="20"/>
              </w:rPr>
              <w:t xml:space="preserve">/s </w:t>
            </w:r>
            <w:r w:rsidRPr="0592B362" w:rsidR="026B5F1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592B362" w:rsidR="703604C7">
              <w:rPr>
                <w:rFonts w:ascii="Arial" w:hAnsi="Arial" w:cs="Arial"/>
                <w:sz w:val="20"/>
                <w:szCs w:val="20"/>
              </w:rPr>
              <w:t>Likely to become a programme of work to differentiate channel</w:t>
            </w:r>
            <w:r w:rsidRPr="0592B362" w:rsidR="2FBF85D3">
              <w:rPr>
                <w:rFonts w:ascii="Arial" w:hAnsi="Arial" w:cs="Arial"/>
                <w:sz w:val="20"/>
                <w:szCs w:val="20"/>
              </w:rPr>
              <w:t>, with high investment</w:t>
            </w:r>
            <w:r w:rsidRPr="0592B362" w:rsidR="53F71E1B">
              <w:rPr>
                <w:rFonts w:ascii="Arial" w:hAnsi="Arial" w:cs="Arial"/>
                <w:sz w:val="20"/>
                <w:szCs w:val="20"/>
              </w:rPr>
              <w:t>/resources</w:t>
            </w:r>
            <w:r w:rsidRPr="0592B362" w:rsidR="2FBF85D3">
              <w:rPr>
                <w:rFonts w:ascii="Arial" w:hAnsi="Arial" w:cs="Arial"/>
                <w:sz w:val="20"/>
                <w:szCs w:val="20"/>
              </w:rPr>
              <w:t xml:space="preserve"> required in Digital</w:t>
            </w:r>
          </w:p>
        </w:tc>
        <w:tc>
          <w:tcPr>
            <w:tcW w:w="1361" w:type="dxa"/>
          </w:tcPr>
          <w:p w:rsidRPr="005A2497" w:rsidR="00C12C17" w:rsidRDefault="736ABA58" w14:paraId="0FF54992" w14:textId="3BB81D41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March 24 </w:t>
            </w:r>
          </w:p>
        </w:tc>
        <w:tc>
          <w:tcPr>
            <w:tcW w:w="2040" w:type="dxa"/>
          </w:tcPr>
          <w:p w:rsidRPr="005A2497" w:rsidR="00C12C17" w:rsidRDefault="736ABA58" w14:paraId="501418D7" w14:textId="0BDD79A0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April 24</w:t>
            </w:r>
          </w:p>
        </w:tc>
      </w:tr>
      <w:tr w:rsidRPr="005A2497" w:rsidR="00C12C17" w:rsidTr="0592B362" w14:paraId="12D42A0E" w14:textId="77777777">
        <w:trPr>
          <w:trHeight w:val="236"/>
        </w:trPr>
        <w:tc>
          <w:tcPr>
            <w:tcW w:w="5709" w:type="dxa"/>
          </w:tcPr>
          <w:p w:rsidRPr="005A2497" w:rsidR="00C12C17" w:rsidRDefault="703604C7" w14:paraId="49755080" w14:textId="2F5FD7CA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Prioritise the programme into projects </w:t>
            </w:r>
          </w:p>
        </w:tc>
        <w:tc>
          <w:tcPr>
            <w:tcW w:w="1361" w:type="dxa"/>
          </w:tcPr>
          <w:p w:rsidRPr="005A2497" w:rsidR="00C12C17" w:rsidRDefault="1AEA8A2D" w14:paraId="349E095B" w14:textId="4456A327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April 24</w:t>
            </w:r>
          </w:p>
        </w:tc>
        <w:tc>
          <w:tcPr>
            <w:tcW w:w="2040" w:type="dxa"/>
          </w:tcPr>
          <w:p w:rsidRPr="005A2497" w:rsidR="00C12C17" w:rsidRDefault="1AEA8A2D" w14:paraId="2DD9AD25" w14:textId="7CE6EFC1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May 24 </w:t>
            </w:r>
          </w:p>
        </w:tc>
      </w:tr>
      <w:tr w:rsidRPr="005A2497" w:rsidR="00C12C17" w:rsidTr="0592B362" w14:paraId="1409D9B9" w14:textId="77777777">
        <w:trPr>
          <w:trHeight w:val="236"/>
        </w:trPr>
        <w:tc>
          <w:tcPr>
            <w:tcW w:w="5709" w:type="dxa"/>
          </w:tcPr>
          <w:p w:rsidRPr="005A2497" w:rsidR="00C12C17" w:rsidRDefault="703604C7" w14:paraId="705E04BE" w14:textId="1B3BD0DD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>Consultation and delivery of any restructure, recruitment and define roles and responsibilities</w:t>
            </w:r>
          </w:p>
        </w:tc>
        <w:tc>
          <w:tcPr>
            <w:tcW w:w="1361" w:type="dxa"/>
          </w:tcPr>
          <w:p w:rsidRPr="005A2497" w:rsidR="00C12C17" w:rsidRDefault="46DE3968" w14:paraId="61E8ECED" w14:textId="48B9947C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May 24 </w:t>
            </w:r>
          </w:p>
        </w:tc>
        <w:tc>
          <w:tcPr>
            <w:tcW w:w="2040" w:type="dxa"/>
          </w:tcPr>
          <w:p w:rsidRPr="005A2497" w:rsidR="00C12C17" w:rsidRDefault="46DE3968" w14:paraId="3FD61C56" w14:textId="5BBC8188">
            <w:pPr>
              <w:rPr>
                <w:rFonts w:ascii="Arial" w:hAnsi="Arial" w:cs="Arial"/>
                <w:sz w:val="20"/>
                <w:szCs w:val="20"/>
              </w:rPr>
            </w:pPr>
            <w:r w:rsidRPr="0592B362">
              <w:rPr>
                <w:rFonts w:ascii="Arial" w:hAnsi="Arial" w:cs="Arial"/>
                <w:sz w:val="20"/>
                <w:szCs w:val="20"/>
              </w:rPr>
              <w:t xml:space="preserve">Nov 24 </w:t>
            </w:r>
          </w:p>
        </w:tc>
      </w:tr>
    </w:tbl>
    <w:p w:rsidRPr="005A2497" w:rsidR="00BE2546" w:rsidP="00843326" w:rsidRDefault="00BE2546" w14:paraId="684CF6C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973C7F" w:rsidR="00BB0769" w:rsidP="00973C7F" w:rsidRDefault="00BB0769" w14:paraId="1BAA9751" w14:textId="0E797FEF">
      <w:pPr>
        <w:pStyle w:val="NoSpacing"/>
        <w:shd w:val="clear" w:color="auto" w:fill="7030A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973C7F">
        <w:rPr>
          <w:rFonts w:ascii="Arial" w:hAnsi="Arial" w:cs="Arial"/>
          <w:b/>
          <w:bCs/>
          <w:color w:val="FFFFFF" w:themeColor="background1"/>
          <w:sz w:val="20"/>
          <w:szCs w:val="20"/>
        </w:rPr>
        <w:t>Approvals</w:t>
      </w:r>
      <w:r w:rsidRPr="00973C7F" w:rsidR="00C12C17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of this Savings Delivery Plan</w:t>
      </w:r>
    </w:p>
    <w:p w:rsidRPr="005A2497" w:rsidR="00C12C17" w:rsidP="00843326" w:rsidRDefault="00C12C17" w14:paraId="7F6CB2AB" w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791"/>
      </w:tblGrid>
      <w:tr w:rsidRPr="005A2497" w:rsidR="00BB0769" w:rsidTr="00C12C17" w14:paraId="1D6B993F" w14:textId="77777777">
        <w:tc>
          <w:tcPr>
            <w:tcW w:w="3681" w:type="dxa"/>
            <w:shd w:val="clear" w:color="auto" w:fill="66B0AB"/>
          </w:tcPr>
          <w:p w:rsidRPr="005A2497" w:rsidR="00BB0769" w:rsidP="00843326" w:rsidRDefault="00BB0769" w14:paraId="7A7BBC50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44" w:type="dxa"/>
            <w:shd w:val="clear" w:color="auto" w:fill="66B0AB"/>
          </w:tcPr>
          <w:p w:rsidRPr="005A2497" w:rsidR="00BB0769" w:rsidP="00843326" w:rsidRDefault="00BB0769" w14:paraId="77F44A9C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791" w:type="dxa"/>
            <w:shd w:val="clear" w:color="auto" w:fill="66B0AB"/>
          </w:tcPr>
          <w:p w:rsidRPr="005A2497" w:rsidR="00BB0769" w:rsidP="00843326" w:rsidRDefault="00BB0769" w14:paraId="71DF451F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497">
              <w:rPr>
                <w:rFonts w:ascii="Arial" w:hAnsi="Arial" w:cs="Arial"/>
                <w:b/>
                <w:bCs/>
                <w:sz w:val="20"/>
                <w:szCs w:val="20"/>
              </w:rPr>
              <w:t>Date Agreed</w:t>
            </w:r>
          </w:p>
        </w:tc>
      </w:tr>
      <w:tr w:rsidRPr="005A2497" w:rsidR="00BB0769" w:rsidTr="00BB0769" w14:paraId="18525D39" w14:textId="77777777">
        <w:tc>
          <w:tcPr>
            <w:tcW w:w="3681" w:type="dxa"/>
          </w:tcPr>
          <w:p w:rsidRPr="005A2497" w:rsidR="00BB0769" w:rsidP="00843326" w:rsidRDefault="00C93B1F" w14:paraId="43E2B76A" w14:textId="52360F7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544" w:type="dxa"/>
          </w:tcPr>
          <w:p w:rsidRPr="005A2497" w:rsidR="00BB0769" w:rsidP="00843326" w:rsidRDefault="00BB0769" w14:paraId="6BA339D1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i/>
                <w:iCs/>
                <w:sz w:val="20"/>
                <w:szCs w:val="20"/>
              </w:rPr>
              <w:t>Project Sponsor</w:t>
            </w:r>
          </w:p>
        </w:tc>
        <w:tc>
          <w:tcPr>
            <w:tcW w:w="1791" w:type="dxa"/>
          </w:tcPr>
          <w:p w:rsidRPr="005A2497" w:rsidR="00BB0769" w:rsidP="00843326" w:rsidRDefault="00BB0769" w14:paraId="6FEDFEB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A2497" w:rsidR="00BB0769" w:rsidTr="00BB0769" w14:paraId="6092AC9B" w14:textId="77777777">
        <w:tc>
          <w:tcPr>
            <w:tcW w:w="3681" w:type="dxa"/>
          </w:tcPr>
          <w:p w:rsidRPr="005A2497" w:rsidR="00BB0769" w:rsidP="00843326" w:rsidRDefault="00C93B1F" w14:paraId="2ACF0EFA" w14:textId="7B6483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Nikki</w:t>
            </w:r>
            <w:r w:rsidR="000E797A">
              <w:rPr>
                <w:rFonts w:ascii="Arial" w:hAnsi="Arial" w:cs="Arial"/>
                <w:sz w:val="20"/>
                <w:szCs w:val="20"/>
              </w:rPr>
              <w:t xml:space="preserve"> Middleton</w:t>
            </w:r>
          </w:p>
        </w:tc>
        <w:tc>
          <w:tcPr>
            <w:tcW w:w="3544" w:type="dxa"/>
          </w:tcPr>
          <w:p w:rsidRPr="005A2497" w:rsidR="00BB0769" w:rsidP="00843326" w:rsidRDefault="00BB0769" w14:paraId="647E5A4B" w14:textId="77777777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497">
              <w:rPr>
                <w:rFonts w:ascii="Arial" w:hAnsi="Arial" w:cs="Arial"/>
                <w:i/>
                <w:iCs/>
                <w:sz w:val="20"/>
                <w:szCs w:val="20"/>
              </w:rPr>
              <w:t>Head of Service</w:t>
            </w:r>
          </w:p>
        </w:tc>
        <w:tc>
          <w:tcPr>
            <w:tcW w:w="1791" w:type="dxa"/>
          </w:tcPr>
          <w:p w:rsidRPr="005A2497" w:rsidR="00BB0769" w:rsidP="00843326" w:rsidRDefault="00BB0769" w14:paraId="5E5AE867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2497" w:rsidR="00BB0769" w:rsidP="00843326" w:rsidRDefault="00BB0769" w14:paraId="3262A94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A2497" w:rsidR="00BB0769" w:rsidP="00843326" w:rsidRDefault="00BB0769" w14:paraId="0E04BE80" w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5A2497" w:rsidR="00BB0769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44F" w:rsidP="00843326" w:rsidRDefault="0098344F" w14:paraId="069005B0" w14:textId="77777777">
      <w:r>
        <w:separator/>
      </w:r>
    </w:p>
  </w:endnote>
  <w:endnote w:type="continuationSeparator" w:id="0">
    <w:p w:rsidR="0098344F" w:rsidP="00843326" w:rsidRDefault="0098344F" w14:paraId="7CEDD0C5" w14:textId="77777777">
      <w:r>
        <w:continuationSeparator/>
      </w:r>
    </w:p>
  </w:endnote>
  <w:endnote w:type="continuationNotice" w:id="1">
    <w:p w:rsidR="0098344F" w:rsidRDefault="0098344F" w14:paraId="2005368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44F" w:rsidP="00843326" w:rsidRDefault="0098344F" w14:paraId="7B8B2137" w14:textId="77777777">
      <w:r>
        <w:separator/>
      </w:r>
    </w:p>
  </w:footnote>
  <w:footnote w:type="continuationSeparator" w:id="0">
    <w:p w:rsidR="0098344F" w:rsidP="00843326" w:rsidRDefault="0098344F" w14:paraId="70AD3F67" w14:textId="77777777">
      <w:r>
        <w:continuationSeparator/>
      </w:r>
    </w:p>
  </w:footnote>
  <w:footnote w:type="continuationNotice" w:id="1">
    <w:p w:rsidR="0098344F" w:rsidRDefault="0098344F" w14:paraId="0CAA99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540" w:rsidP="00843326" w:rsidRDefault="002A7540" w14:paraId="027AA374" w14:textId="66769662">
    <w:pPr>
      <w:pStyle w:val="Header"/>
    </w:pPr>
  </w:p>
  <w:p w:rsidR="002A7540" w:rsidP="00843326" w:rsidRDefault="002A7540" w14:paraId="495E00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AE1"/>
    <w:multiLevelType w:val="hybridMultilevel"/>
    <w:tmpl w:val="96E2FF6C"/>
    <w:lvl w:ilvl="0" w:tplc="7070DD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FEA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B48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EB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60E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A82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64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5AE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748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111D7F"/>
    <w:multiLevelType w:val="hybridMultilevel"/>
    <w:tmpl w:val="A1942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F77E08"/>
    <w:multiLevelType w:val="hybridMultilevel"/>
    <w:tmpl w:val="BD6685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80A96"/>
    <w:multiLevelType w:val="hybridMultilevel"/>
    <w:tmpl w:val="7C845DD4"/>
    <w:lvl w:ilvl="0" w:tplc="2B048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86B1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2E3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9271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62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32D3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0AE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C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609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9A42C6"/>
    <w:multiLevelType w:val="hybridMultilevel"/>
    <w:tmpl w:val="92962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9EBC81"/>
    <w:multiLevelType w:val="hybridMultilevel"/>
    <w:tmpl w:val="F0B044CE"/>
    <w:lvl w:ilvl="0" w:tplc="0A7EF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966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584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528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D01C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963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4BE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DAD4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E01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08BE7B"/>
    <w:multiLevelType w:val="hybridMultilevel"/>
    <w:tmpl w:val="E356D968"/>
    <w:lvl w:ilvl="0" w:tplc="EC5AF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B6A6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F6F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C692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7A9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22F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6C3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F0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5CF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53FD59"/>
    <w:multiLevelType w:val="hybridMultilevel"/>
    <w:tmpl w:val="50648F5A"/>
    <w:lvl w:ilvl="0" w:tplc="01927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C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C5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41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A42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A9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7E88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62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05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2F2FF2"/>
    <w:multiLevelType w:val="hybridMultilevel"/>
    <w:tmpl w:val="150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D95099"/>
    <w:multiLevelType w:val="hybridMultilevel"/>
    <w:tmpl w:val="56C65094"/>
    <w:lvl w:ilvl="0" w:tplc="B164E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62DF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120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CE2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3202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ACD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EA4C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4AC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0C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D82DA7"/>
    <w:multiLevelType w:val="hybridMultilevel"/>
    <w:tmpl w:val="32C62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A011D8"/>
    <w:multiLevelType w:val="hybridMultilevel"/>
    <w:tmpl w:val="6C4069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DB1483"/>
    <w:multiLevelType w:val="hybridMultilevel"/>
    <w:tmpl w:val="2D6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016563"/>
    <w:multiLevelType w:val="hybridMultilevel"/>
    <w:tmpl w:val="02F25CFA"/>
    <w:lvl w:ilvl="0" w:tplc="56ECF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6E3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E1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FC3A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20B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80F0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2E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7EC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87F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737657"/>
    <w:multiLevelType w:val="hybridMultilevel"/>
    <w:tmpl w:val="070A76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8A52592"/>
    <w:multiLevelType w:val="hybridMultilevel"/>
    <w:tmpl w:val="E91ED0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9117DB4"/>
    <w:multiLevelType w:val="hybridMultilevel"/>
    <w:tmpl w:val="A37C6722"/>
    <w:lvl w:ilvl="0" w:tplc="2392FE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4B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A63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68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681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E9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80D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0EF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1434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1F7769"/>
    <w:multiLevelType w:val="hybridMultilevel"/>
    <w:tmpl w:val="87AC3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541126">
    <w:abstractNumId w:val="13"/>
  </w:num>
  <w:num w:numId="2" w16cid:durableId="1448885512">
    <w:abstractNumId w:val="7"/>
  </w:num>
  <w:num w:numId="3" w16cid:durableId="1871455054">
    <w:abstractNumId w:val="0"/>
  </w:num>
  <w:num w:numId="4" w16cid:durableId="1053038398">
    <w:abstractNumId w:val="9"/>
  </w:num>
  <w:num w:numId="5" w16cid:durableId="876548681">
    <w:abstractNumId w:val="6"/>
  </w:num>
  <w:num w:numId="6" w16cid:durableId="1208680958">
    <w:abstractNumId w:val="5"/>
  </w:num>
  <w:num w:numId="7" w16cid:durableId="1132479690">
    <w:abstractNumId w:val="16"/>
  </w:num>
  <w:num w:numId="8" w16cid:durableId="828595665">
    <w:abstractNumId w:val="3"/>
  </w:num>
  <w:num w:numId="9" w16cid:durableId="231307979">
    <w:abstractNumId w:val="12"/>
  </w:num>
  <w:num w:numId="10" w16cid:durableId="1700355059">
    <w:abstractNumId w:val="14"/>
  </w:num>
  <w:num w:numId="11" w16cid:durableId="830298173">
    <w:abstractNumId w:val="15"/>
  </w:num>
  <w:num w:numId="12" w16cid:durableId="1520394758">
    <w:abstractNumId w:val="1"/>
  </w:num>
  <w:num w:numId="13" w16cid:durableId="965428238">
    <w:abstractNumId w:val="2"/>
  </w:num>
  <w:num w:numId="14" w16cid:durableId="1167281180">
    <w:abstractNumId w:val="4"/>
  </w:num>
  <w:num w:numId="15" w16cid:durableId="855925140">
    <w:abstractNumId w:val="8"/>
  </w:num>
  <w:num w:numId="16" w16cid:durableId="1260916958">
    <w:abstractNumId w:val="11"/>
  </w:num>
  <w:num w:numId="17" w16cid:durableId="1533810101">
    <w:abstractNumId w:val="17"/>
  </w:num>
  <w:num w:numId="18" w16cid:durableId="1097019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D"/>
    <w:rsid w:val="000023DF"/>
    <w:rsid w:val="000069C4"/>
    <w:rsid w:val="00006FC3"/>
    <w:rsid w:val="000101CA"/>
    <w:rsid w:val="000126EB"/>
    <w:rsid w:val="00016656"/>
    <w:rsid w:val="000336CC"/>
    <w:rsid w:val="0003785F"/>
    <w:rsid w:val="00041631"/>
    <w:rsid w:val="00063924"/>
    <w:rsid w:val="00064C64"/>
    <w:rsid w:val="00090EAA"/>
    <w:rsid w:val="0009444C"/>
    <w:rsid w:val="000A149F"/>
    <w:rsid w:val="000B006E"/>
    <w:rsid w:val="000B085B"/>
    <w:rsid w:val="000B6979"/>
    <w:rsid w:val="000C4B5A"/>
    <w:rsid w:val="000D2E30"/>
    <w:rsid w:val="000E0005"/>
    <w:rsid w:val="000E797A"/>
    <w:rsid w:val="00101379"/>
    <w:rsid w:val="00101D51"/>
    <w:rsid w:val="00103135"/>
    <w:rsid w:val="00115153"/>
    <w:rsid w:val="0013006C"/>
    <w:rsid w:val="00141014"/>
    <w:rsid w:val="00160958"/>
    <w:rsid w:val="00180B8E"/>
    <w:rsid w:val="00183401"/>
    <w:rsid w:val="00193103"/>
    <w:rsid w:val="00197C85"/>
    <w:rsid w:val="001A3BEE"/>
    <w:rsid w:val="001E799E"/>
    <w:rsid w:val="001F6021"/>
    <w:rsid w:val="00226C0C"/>
    <w:rsid w:val="00252B5A"/>
    <w:rsid w:val="0026307C"/>
    <w:rsid w:val="002837CE"/>
    <w:rsid w:val="002A1C25"/>
    <w:rsid w:val="002A7540"/>
    <w:rsid w:val="002B297F"/>
    <w:rsid w:val="002C18A0"/>
    <w:rsid w:val="002E4280"/>
    <w:rsid w:val="002F1A54"/>
    <w:rsid w:val="00315790"/>
    <w:rsid w:val="0031595A"/>
    <w:rsid w:val="003165B3"/>
    <w:rsid w:val="003408DE"/>
    <w:rsid w:val="00367EBD"/>
    <w:rsid w:val="003756E3"/>
    <w:rsid w:val="003C05E8"/>
    <w:rsid w:val="003D2D72"/>
    <w:rsid w:val="003E4D6C"/>
    <w:rsid w:val="003F4A12"/>
    <w:rsid w:val="00410123"/>
    <w:rsid w:val="00412C1D"/>
    <w:rsid w:val="004143C4"/>
    <w:rsid w:val="0041497B"/>
    <w:rsid w:val="004237C2"/>
    <w:rsid w:val="00434F3A"/>
    <w:rsid w:val="004457CC"/>
    <w:rsid w:val="00451566"/>
    <w:rsid w:val="00452546"/>
    <w:rsid w:val="00466C98"/>
    <w:rsid w:val="004765E0"/>
    <w:rsid w:val="004909B0"/>
    <w:rsid w:val="00491862"/>
    <w:rsid w:val="004A1720"/>
    <w:rsid w:val="004C2669"/>
    <w:rsid w:val="004F5F9E"/>
    <w:rsid w:val="00501FC7"/>
    <w:rsid w:val="00510991"/>
    <w:rsid w:val="00531020"/>
    <w:rsid w:val="0055459A"/>
    <w:rsid w:val="005562B4"/>
    <w:rsid w:val="005601C2"/>
    <w:rsid w:val="00561F53"/>
    <w:rsid w:val="00571824"/>
    <w:rsid w:val="005937D6"/>
    <w:rsid w:val="005A2497"/>
    <w:rsid w:val="005A577D"/>
    <w:rsid w:val="005B6FDC"/>
    <w:rsid w:val="005D5CA2"/>
    <w:rsid w:val="00603173"/>
    <w:rsid w:val="0061045B"/>
    <w:rsid w:val="006255D0"/>
    <w:rsid w:val="0065456A"/>
    <w:rsid w:val="006B6264"/>
    <w:rsid w:val="006B9619"/>
    <w:rsid w:val="006D7F50"/>
    <w:rsid w:val="00710167"/>
    <w:rsid w:val="00726474"/>
    <w:rsid w:val="00741E9A"/>
    <w:rsid w:val="00752FBB"/>
    <w:rsid w:val="00755395"/>
    <w:rsid w:val="00774C2E"/>
    <w:rsid w:val="00782245"/>
    <w:rsid w:val="00790E29"/>
    <w:rsid w:val="007A25BF"/>
    <w:rsid w:val="007B04E3"/>
    <w:rsid w:val="007B2A29"/>
    <w:rsid w:val="007B43EF"/>
    <w:rsid w:val="007C5A82"/>
    <w:rsid w:val="007C6A50"/>
    <w:rsid w:val="007F32C3"/>
    <w:rsid w:val="0082668C"/>
    <w:rsid w:val="00843326"/>
    <w:rsid w:val="008504F9"/>
    <w:rsid w:val="00893B12"/>
    <w:rsid w:val="008940C5"/>
    <w:rsid w:val="00897E70"/>
    <w:rsid w:val="008B1638"/>
    <w:rsid w:val="008E2BFB"/>
    <w:rsid w:val="008E665B"/>
    <w:rsid w:val="008F02D8"/>
    <w:rsid w:val="00914F5B"/>
    <w:rsid w:val="009340A4"/>
    <w:rsid w:val="00935126"/>
    <w:rsid w:val="009401BB"/>
    <w:rsid w:val="00955918"/>
    <w:rsid w:val="00966D97"/>
    <w:rsid w:val="00973C7F"/>
    <w:rsid w:val="0097559A"/>
    <w:rsid w:val="0098344F"/>
    <w:rsid w:val="009A7335"/>
    <w:rsid w:val="009BD4BD"/>
    <w:rsid w:val="009C1326"/>
    <w:rsid w:val="009D2B08"/>
    <w:rsid w:val="009E688F"/>
    <w:rsid w:val="00A2621D"/>
    <w:rsid w:val="00A3756D"/>
    <w:rsid w:val="00A4467E"/>
    <w:rsid w:val="00A446CC"/>
    <w:rsid w:val="00A45C24"/>
    <w:rsid w:val="00A734F7"/>
    <w:rsid w:val="00A7540D"/>
    <w:rsid w:val="00AC6D97"/>
    <w:rsid w:val="00AE3485"/>
    <w:rsid w:val="00AE5B2D"/>
    <w:rsid w:val="00B11433"/>
    <w:rsid w:val="00B13993"/>
    <w:rsid w:val="00B32054"/>
    <w:rsid w:val="00B42CDF"/>
    <w:rsid w:val="00B63C3A"/>
    <w:rsid w:val="00B6512A"/>
    <w:rsid w:val="00B713CA"/>
    <w:rsid w:val="00B760A1"/>
    <w:rsid w:val="00B95AB9"/>
    <w:rsid w:val="00BB0769"/>
    <w:rsid w:val="00BC7856"/>
    <w:rsid w:val="00BD7980"/>
    <w:rsid w:val="00BE1F26"/>
    <w:rsid w:val="00BE2546"/>
    <w:rsid w:val="00BF5440"/>
    <w:rsid w:val="00BF64AE"/>
    <w:rsid w:val="00BF72E0"/>
    <w:rsid w:val="00C05F62"/>
    <w:rsid w:val="00C10771"/>
    <w:rsid w:val="00C12C17"/>
    <w:rsid w:val="00C346D5"/>
    <w:rsid w:val="00C60C6D"/>
    <w:rsid w:val="00C93B1F"/>
    <w:rsid w:val="00CB211D"/>
    <w:rsid w:val="00CC11DA"/>
    <w:rsid w:val="00CC1B65"/>
    <w:rsid w:val="00CC39F1"/>
    <w:rsid w:val="00CC3EDD"/>
    <w:rsid w:val="00CE7E60"/>
    <w:rsid w:val="00CE7E62"/>
    <w:rsid w:val="00CF25B6"/>
    <w:rsid w:val="00CF3C92"/>
    <w:rsid w:val="00D00560"/>
    <w:rsid w:val="00D02BA4"/>
    <w:rsid w:val="00D0647E"/>
    <w:rsid w:val="00D15CE7"/>
    <w:rsid w:val="00D37393"/>
    <w:rsid w:val="00D43BC2"/>
    <w:rsid w:val="00D57137"/>
    <w:rsid w:val="00D64E6A"/>
    <w:rsid w:val="00D7E20B"/>
    <w:rsid w:val="00DA6821"/>
    <w:rsid w:val="00DB08EE"/>
    <w:rsid w:val="00DB0E00"/>
    <w:rsid w:val="00DD0D0A"/>
    <w:rsid w:val="00DD3FF0"/>
    <w:rsid w:val="00E11B80"/>
    <w:rsid w:val="00E14520"/>
    <w:rsid w:val="00E25D28"/>
    <w:rsid w:val="00E26063"/>
    <w:rsid w:val="00E410C0"/>
    <w:rsid w:val="00E51617"/>
    <w:rsid w:val="00E65BC2"/>
    <w:rsid w:val="00E72F35"/>
    <w:rsid w:val="00E7524C"/>
    <w:rsid w:val="00E77788"/>
    <w:rsid w:val="00E860C4"/>
    <w:rsid w:val="00E911C9"/>
    <w:rsid w:val="00EA6ADC"/>
    <w:rsid w:val="00EC6874"/>
    <w:rsid w:val="00EE5F00"/>
    <w:rsid w:val="00F112CA"/>
    <w:rsid w:val="00F140C7"/>
    <w:rsid w:val="00F34977"/>
    <w:rsid w:val="00F41F5B"/>
    <w:rsid w:val="00F66E15"/>
    <w:rsid w:val="00F96960"/>
    <w:rsid w:val="00FB05ED"/>
    <w:rsid w:val="00FB6BFA"/>
    <w:rsid w:val="00FB6EDB"/>
    <w:rsid w:val="00FE78DD"/>
    <w:rsid w:val="00FF391C"/>
    <w:rsid w:val="00FF6CFF"/>
    <w:rsid w:val="0131C879"/>
    <w:rsid w:val="014D5DE3"/>
    <w:rsid w:val="018CBFB5"/>
    <w:rsid w:val="01B2811A"/>
    <w:rsid w:val="01C573FB"/>
    <w:rsid w:val="01CCEB39"/>
    <w:rsid w:val="01D8B0F5"/>
    <w:rsid w:val="02260F57"/>
    <w:rsid w:val="0253447A"/>
    <w:rsid w:val="026B5F16"/>
    <w:rsid w:val="027CDB78"/>
    <w:rsid w:val="028DCB21"/>
    <w:rsid w:val="02B6E721"/>
    <w:rsid w:val="02CD16C1"/>
    <w:rsid w:val="02D1DC36"/>
    <w:rsid w:val="02D7FA0A"/>
    <w:rsid w:val="02DD4D83"/>
    <w:rsid w:val="02FF8DBE"/>
    <w:rsid w:val="0332E01A"/>
    <w:rsid w:val="03590C8D"/>
    <w:rsid w:val="038E837A"/>
    <w:rsid w:val="03A7C782"/>
    <w:rsid w:val="03C71155"/>
    <w:rsid w:val="041E8A62"/>
    <w:rsid w:val="042CA03B"/>
    <w:rsid w:val="04BF9CF0"/>
    <w:rsid w:val="04F1B041"/>
    <w:rsid w:val="054A4C94"/>
    <w:rsid w:val="05523DFC"/>
    <w:rsid w:val="0587CF0C"/>
    <w:rsid w:val="0592B362"/>
    <w:rsid w:val="05A077DF"/>
    <w:rsid w:val="05D54C38"/>
    <w:rsid w:val="06052A72"/>
    <w:rsid w:val="066A9F1D"/>
    <w:rsid w:val="068F8F05"/>
    <w:rsid w:val="06900F8F"/>
    <w:rsid w:val="06C8AF10"/>
    <w:rsid w:val="06D7C775"/>
    <w:rsid w:val="0710CCB3"/>
    <w:rsid w:val="071695E9"/>
    <w:rsid w:val="07572E56"/>
    <w:rsid w:val="07873627"/>
    <w:rsid w:val="078D3A96"/>
    <w:rsid w:val="07927A91"/>
    <w:rsid w:val="07A27522"/>
    <w:rsid w:val="07DC0345"/>
    <w:rsid w:val="085E6844"/>
    <w:rsid w:val="0861F49D"/>
    <w:rsid w:val="08666639"/>
    <w:rsid w:val="0894123D"/>
    <w:rsid w:val="089DF498"/>
    <w:rsid w:val="08C515B4"/>
    <w:rsid w:val="08DB157B"/>
    <w:rsid w:val="08F46FAE"/>
    <w:rsid w:val="08F4DF1F"/>
    <w:rsid w:val="0904E29F"/>
    <w:rsid w:val="090BE731"/>
    <w:rsid w:val="09169A90"/>
    <w:rsid w:val="091DB50A"/>
    <w:rsid w:val="0980EBF3"/>
    <w:rsid w:val="098323E4"/>
    <w:rsid w:val="09C84E11"/>
    <w:rsid w:val="0A0FB13C"/>
    <w:rsid w:val="0A15BF1E"/>
    <w:rsid w:val="0A20599A"/>
    <w:rsid w:val="0A2F14D8"/>
    <w:rsid w:val="0A4B14E8"/>
    <w:rsid w:val="0A726938"/>
    <w:rsid w:val="0A76E5DC"/>
    <w:rsid w:val="0A9696CC"/>
    <w:rsid w:val="0AA332F0"/>
    <w:rsid w:val="0ADC899B"/>
    <w:rsid w:val="0B504D6C"/>
    <w:rsid w:val="0B5E6301"/>
    <w:rsid w:val="0BE11BAB"/>
    <w:rsid w:val="0BEF499C"/>
    <w:rsid w:val="0C12B63D"/>
    <w:rsid w:val="0C17690C"/>
    <w:rsid w:val="0C669C8D"/>
    <w:rsid w:val="0C68086D"/>
    <w:rsid w:val="0CC589F5"/>
    <w:rsid w:val="0CE50BFB"/>
    <w:rsid w:val="0D0A17EB"/>
    <w:rsid w:val="0D1B639C"/>
    <w:rsid w:val="0D400E00"/>
    <w:rsid w:val="0D66B59A"/>
    <w:rsid w:val="0D9B83FC"/>
    <w:rsid w:val="0DE2C138"/>
    <w:rsid w:val="0DE3B061"/>
    <w:rsid w:val="0E0B76FA"/>
    <w:rsid w:val="0E43CF27"/>
    <w:rsid w:val="0E6FCB7B"/>
    <w:rsid w:val="0EC84796"/>
    <w:rsid w:val="0F108987"/>
    <w:rsid w:val="0F1DDFD6"/>
    <w:rsid w:val="0F4A56FF"/>
    <w:rsid w:val="0F793204"/>
    <w:rsid w:val="0F80D2F7"/>
    <w:rsid w:val="0FF1440D"/>
    <w:rsid w:val="1009C8AF"/>
    <w:rsid w:val="10167CF5"/>
    <w:rsid w:val="1034D43C"/>
    <w:rsid w:val="106A6706"/>
    <w:rsid w:val="109376D7"/>
    <w:rsid w:val="10B4C651"/>
    <w:rsid w:val="10B8D275"/>
    <w:rsid w:val="10F0D0DD"/>
    <w:rsid w:val="1101399D"/>
    <w:rsid w:val="1151F71C"/>
    <w:rsid w:val="117C3A4C"/>
    <w:rsid w:val="1186166D"/>
    <w:rsid w:val="11F3B3F7"/>
    <w:rsid w:val="122E7E4C"/>
    <w:rsid w:val="122F4738"/>
    <w:rsid w:val="1262CD01"/>
    <w:rsid w:val="12792BBD"/>
    <w:rsid w:val="127FBA0B"/>
    <w:rsid w:val="1285C451"/>
    <w:rsid w:val="129D09FE"/>
    <w:rsid w:val="12BDCB95"/>
    <w:rsid w:val="12D5D4A2"/>
    <w:rsid w:val="12DF8964"/>
    <w:rsid w:val="12E0177A"/>
    <w:rsid w:val="13218848"/>
    <w:rsid w:val="13836DED"/>
    <w:rsid w:val="13AE3582"/>
    <w:rsid w:val="13E8858F"/>
    <w:rsid w:val="141DC822"/>
    <w:rsid w:val="14680B20"/>
    <w:rsid w:val="146D1734"/>
    <w:rsid w:val="14777EED"/>
    <w:rsid w:val="14AEA1F8"/>
    <w:rsid w:val="14B73349"/>
    <w:rsid w:val="14B77469"/>
    <w:rsid w:val="14CE1D92"/>
    <w:rsid w:val="156EB942"/>
    <w:rsid w:val="15797217"/>
    <w:rsid w:val="15982700"/>
    <w:rsid w:val="15A33B32"/>
    <w:rsid w:val="15A8F68C"/>
    <w:rsid w:val="15B99883"/>
    <w:rsid w:val="1610DD96"/>
    <w:rsid w:val="16292699"/>
    <w:rsid w:val="165EB7C4"/>
    <w:rsid w:val="1667A521"/>
    <w:rsid w:val="166B3E11"/>
    <w:rsid w:val="168A9B45"/>
    <w:rsid w:val="16E41E7D"/>
    <w:rsid w:val="172712D6"/>
    <w:rsid w:val="172CA0FD"/>
    <w:rsid w:val="175568E4"/>
    <w:rsid w:val="1765298F"/>
    <w:rsid w:val="17B88D80"/>
    <w:rsid w:val="17E6B5CB"/>
    <w:rsid w:val="181773FD"/>
    <w:rsid w:val="181CEFAB"/>
    <w:rsid w:val="183E7CC5"/>
    <w:rsid w:val="186B3B5E"/>
    <w:rsid w:val="18769908"/>
    <w:rsid w:val="18AAE190"/>
    <w:rsid w:val="19D16C88"/>
    <w:rsid w:val="19D5A870"/>
    <w:rsid w:val="19DA4D26"/>
    <w:rsid w:val="1A050AA0"/>
    <w:rsid w:val="1A09117D"/>
    <w:rsid w:val="1A3CCBA0"/>
    <w:rsid w:val="1A60DEA7"/>
    <w:rsid w:val="1A8D09A6"/>
    <w:rsid w:val="1AC1DF43"/>
    <w:rsid w:val="1AEA8A2D"/>
    <w:rsid w:val="1B4CDEAB"/>
    <w:rsid w:val="1B6D9464"/>
    <w:rsid w:val="1B7178D1"/>
    <w:rsid w:val="1BA65EDD"/>
    <w:rsid w:val="1BA9A213"/>
    <w:rsid w:val="1BB1D214"/>
    <w:rsid w:val="1BB32991"/>
    <w:rsid w:val="1BC4E02A"/>
    <w:rsid w:val="1C07CD1C"/>
    <w:rsid w:val="1C07DF2C"/>
    <w:rsid w:val="1C13229A"/>
    <w:rsid w:val="1C37DAC0"/>
    <w:rsid w:val="1C4E291C"/>
    <w:rsid w:val="1C70519B"/>
    <w:rsid w:val="1CA4B590"/>
    <w:rsid w:val="1CD69E05"/>
    <w:rsid w:val="1CE7D5B2"/>
    <w:rsid w:val="1D36669E"/>
    <w:rsid w:val="1D4DA275"/>
    <w:rsid w:val="1D6A7878"/>
    <w:rsid w:val="1D7C0A1F"/>
    <w:rsid w:val="1DC11468"/>
    <w:rsid w:val="1DD3AB1F"/>
    <w:rsid w:val="1DDFBCA5"/>
    <w:rsid w:val="1E418224"/>
    <w:rsid w:val="1E5FD31D"/>
    <w:rsid w:val="1E9CC67F"/>
    <w:rsid w:val="1EADBE49"/>
    <w:rsid w:val="1EB32990"/>
    <w:rsid w:val="1EDC3349"/>
    <w:rsid w:val="1EE6A597"/>
    <w:rsid w:val="1F0E1AF0"/>
    <w:rsid w:val="1F0E6320"/>
    <w:rsid w:val="1F233BF7"/>
    <w:rsid w:val="1F23B194"/>
    <w:rsid w:val="1F6AEDDA"/>
    <w:rsid w:val="1F7B8D06"/>
    <w:rsid w:val="1F9C2CA1"/>
    <w:rsid w:val="1FBFDC96"/>
    <w:rsid w:val="1FDA02CF"/>
    <w:rsid w:val="20743342"/>
    <w:rsid w:val="2093DE91"/>
    <w:rsid w:val="2099D5B2"/>
    <w:rsid w:val="20A36108"/>
    <w:rsid w:val="20A505E1"/>
    <w:rsid w:val="20B34C42"/>
    <w:rsid w:val="2107F07E"/>
    <w:rsid w:val="21181E94"/>
    <w:rsid w:val="217EEA4E"/>
    <w:rsid w:val="21CA662A"/>
    <w:rsid w:val="21DC0413"/>
    <w:rsid w:val="21FC73A4"/>
    <w:rsid w:val="222E9F36"/>
    <w:rsid w:val="223F3169"/>
    <w:rsid w:val="2240D642"/>
    <w:rsid w:val="22D39CBE"/>
    <w:rsid w:val="22F1E380"/>
    <w:rsid w:val="2314CFCD"/>
    <w:rsid w:val="234D4FC6"/>
    <w:rsid w:val="236E17D3"/>
    <w:rsid w:val="238C8871"/>
    <w:rsid w:val="23A5784D"/>
    <w:rsid w:val="23A932B1"/>
    <w:rsid w:val="23D0722A"/>
    <w:rsid w:val="23FB1418"/>
    <w:rsid w:val="24027329"/>
    <w:rsid w:val="2416B250"/>
    <w:rsid w:val="2433EBEC"/>
    <w:rsid w:val="2436ED00"/>
    <w:rsid w:val="244AE4FF"/>
    <w:rsid w:val="24693F4B"/>
    <w:rsid w:val="247B6380"/>
    <w:rsid w:val="24A58ACA"/>
    <w:rsid w:val="24A751E2"/>
    <w:rsid w:val="24B0134E"/>
    <w:rsid w:val="24E803BB"/>
    <w:rsid w:val="253853A6"/>
    <w:rsid w:val="254D17F3"/>
    <w:rsid w:val="258370B8"/>
    <w:rsid w:val="25CFBC4D"/>
    <w:rsid w:val="261817D3"/>
    <w:rsid w:val="2619F046"/>
    <w:rsid w:val="263F1288"/>
    <w:rsid w:val="2682D99F"/>
    <w:rsid w:val="2687FF43"/>
    <w:rsid w:val="268D4FEA"/>
    <w:rsid w:val="26B4346A"/>
    <w:rsid w:val="26C72ED5"/>
    <w:rsid w:val="26CF8009"/>
    <w:rsid w:val="26D4D351"/>
    <w:rsid w:val="26E447B3"/>
    <w:rsid w:val="26EA54C0"/>
    <w:rsid w:val="2746AE88"/>
    <w:rsid w:val="276C0F2D"/>
    <w:rsid w:val="2775D46B"/>
    <w:rsid w:val="2782B540"/>
    <w:rsid w:val="27869EEB"/>
    <w:rsid w:val="278F0494"/>
    <w:rsid w:val="27927731"/>
    <w:rsid w:val="2793F9B7"/>
    <w:rsid w:val="27B1D87C"/>
    <w:rsid w:val="27CB0A46"/>
    <w:rsid w:val="27D1284B"/>
    <w:rsid w:val="28026727"/>
    <w:rsid w:val="2838F869"/>
    <w:rsid w:val="2867AF34"/>
    <w:rsid w:val="28716406"/>
    <w:rsid w:val="28C06EA0"/>
    <w:rsid w:val="28D0DFC2"/>
    <w:rsid w:val="293D99CC"/>
    <w:rsid w:val="294A0888"/>
    <w:rsid w:val="294DA8DD"/>
    <w:rsid w:val="2988B1D2"/>
    <w:rsid w:val="29A6BD3A"/>
    <w:rsid w:val="29BC051C"/>
    <w:rsid w:val="29BD6A32"/>
    <w:rsid w:val="29D6B5A4"/>
    <w:rsid w:val="2A43210C"/>
    <w:rsid w:val="2AB16980"/>
    <w:rsid w:val="2AC1B40A"/>
    <w:rsid w:val="2AD96A2D"/>
    <w:rsid w:val="2B37C911"/>
    <w:rsid w:val="2B4653DA"/>
    <w:rsid w:val="2B8EED55"/>
    <w:rsid w:val="2B9F4FF6"/>
    <w:rsid w:val="2BCA6B09"/>
    <w:rsid w:val="2C5A100E"/>
    <w:rsid w:val="2C703C67"/>
    <w:rsid w:val="2C814089"/>
    <w:rsid w:val="2C85499F"/>
    <w:rsid w:val="2CE5AA79"/>
    <w:rsid w:val="2D232E60"/>
    <w:rsid w:val="2D5742D9"/>
    <w:rsid w:val="2D8C2C06"/>
    <w:rsid w:val="2DB5ED39"/>
    <w:rsid w:val="2DC0BCC9"/>
    <w:rsid w:val="2E62B83F"/>
    <w:rsid w:val="2E64AF25"/>
    <w:rsid w:val="2E6514D0"/>
    <w:rsid w:val="2EB0C861"/>
    <w:rsid w:val="2EB40E37"/>
    <w:rsid w:val="2F0D4F7D"/>
    <w:rsid w:val="2F891A4B"/>
    <w:rsid w:val="2F9E7CA9"/>
    <w:rsid w:val="2FBF85D3"/>
    <w:rsid w:val="2FD22725"/>
    <w:rsid w:val="2FDA667B"/>
    <w:rsid w:val="301AC458"/>
    <w:rsid w:val="305C2578"/>
    <w:rsid w:val="306A94FA"/>
    <w:rsid w:val="3072F053"/>
    <w:rsid w:val="30CD462F"/>
    <w:rsid w:val="3128B81C"/>
    <w:rsid w:val="31479223"/>
    <w:rsid w:val="317AAC38"/>
    <w:rsid w:val="31AF2631"/>
    <w:rsid w:val="31B431B6"/>
    <w:rsid w:val="31C441A3"/>
    <w:rsid w:val="31DC6793"/>
    <w:rsid w:val="31E73FD1"/>
    <w:rsid w:val="31F5E232"/>
    <w:rsid w:val="31FF8483"/>
    <w:rsid w:val="320C0E61"/>
    <w:rsid w:val="32488F00"/>
    <w:rsid w:val="324CB086"/>
    <w:rsid w:val="325F62EA"/>
    <w:rsid w:val="3279547D"/>
    <w:rsid w:val="32A57DD3"/>
    <w:rsid w:val="32B1B5DE"/>
    <w:rsid w:val="32B64DA2"/>
    <w:rsid w:val="32BC0333"/>
    <w:rsid w:val="32FAA532"/>
    <w:rsid w:val="331518E8"/>
    <w:rsid w:val="33601204"/>
    <w:rsid w:val="337837F4"/>
    <w:rsid w:val="339CB537"/>
    <w:rsid w:val="33E65794"/>
    <w:rsid w:val="34040D97"/>
    <w:rsid w:val="342E9799"/>
    <w:rsid w:val="34C56332"/>
    <w:rsid w:val="34CF2E81"/>
    <w:rsid w:val="34FDE800"/>
    <w:rsid w:val="351AA49B"/>
    <w:rsid w:val="35388598"/>
    <w:rsid w:val="35466176"/>
    <w:rsid w:val="35605C24"/>
    <w:rsid w:val="3582EC4C"/>
    <w:rsid w:val="35B8EEDC"/>
    <w:rsid w:val="35D12FD2"/>
    <w:rsid w:val="3608DFDA"/>
    <w:rsid w:val="36518017"/>
    <w:rsid w:val="36585E73"/>
    <w:rsid w:val="3665B8F0"/>
    <w:rsid w:val="367C350C"/>
    <w:rsid w:val="3714ABF8"/>
    <w:rsid w:val="372356E4"/>
    <w:rsid w:val="3738F0FD"/>
    <w:rsid w:val="37503FDB"/>
    <w:rsid w:val="37A13AFE"/>
    <w:rsid w:val="37DFE633"/>
    <w:rsid w:val="37F2CEB9"/>
    <w:rsid w:val="3806180F"/>
    <w:rsid w:val="387E0238"/>
    <w:rsid w:val="3883554C"/>
    <w:rsid w:val="38920F9F"/>
    <w:rsid w:val="38D406D2"/>
    <w:rsid w:val="38D922CA"/>
    <w:rsid w:val="3945E4BA"/>
    <w:rsid w:val="39474A97"/>
    <w:rsid w:val="39523221"/>
    <w:rsid w:val="39830156"/>
    <w:rsid w:val="39EA092E"/>
    <w:rsid w:val="3A221B64"/>
    <w:rsid w:val="3A3BAF66"/>
    <w:rsid w:val="3A74CFB1"/>
    <w:rsid w:val="3A74E0E7"/>
    <w:rsid w:val="3A7EE21F"/>
    <w:rsid w:val="3AB88C3B"/>
    <w:rsid w:val="3AF4C5D9"/>
    <w:rsid w:val="3B6F6CAA"/>
    <w:rsid w:val="3B9BD956"/>
    <w:rsid w:val="3BA399CF"/>
    <w:rsid w:val="3BC1ACC8"/>
    <w:rsid w:val="3BC6C720"/>
    <w:rsid w:val="3BE8A046"/>
    <w:rsid w:val="3C1D4781"/>
    <w:rsid w:val="3C3B4008"/>
    <w:rsid w:val="3CC21C1B"/>
    <w:rsid w:val="3CD6B056"/>
    <w:rsid w:val="3CD876E8"/>
    <w:rsid w:val="3CEBE1B0"/>
    <w:rsid w:val="3CF1C818"/>
    <w:rsid w:val="3CF7E52B"/>
    <w:rsid w:val="3D1513E0"/>
    <w:rsid w:val="3D19FDF5"/>
    <w:rsid w:val="3E1B50B7"/>
    <w:rsid w:val="3E272EB9"/>
    <w:rsid w:val="3E477377"/>
    <w:rsid w:val="3E92B4BE"/>
    <w:rsid w:val="3EC812CA"/>
    <w:rsid w:val="3ED37A18"/>
    <w:rsid w:val="3EEA198B"/>
    <w:rsid w:val="3EEEB759"/>
    <w:rsid w:val="3F4840D4"/>
    <w:rsid w:val="3F764218"/>
    <w:rsid w:val="3F7B7DF7"/>
    <w:rsid w:val="3F892628"/>
    <w:rsid w:val="3FA2BBC2"/>
    <w:rsid w:val="3FD0C95E"/>
    <w:rsid w:val="3FDD013E"/>
    <w:rsid w:val="40045F8D"/>
    <w:rsid w:val="40243F96"/>
    <w:rsid w:val="40373225"/>
    <w:rsid w:val="4089DCB4"/>
    <w:rsid w:val="408C6EC9"/>
    <w:rsid w:val="40B6C20D"/>
    <w:rsid w:val="410A89B0"/>
    <w:rsid w:val="411500AB"/>
    <w:rsid w:val="411F9FE9"/>
    <w:rsid w:val="41AA2179"/>
    <w:rsid w:val="41B86A51"/>
    <w:rsid w:val="41C5B08A"/>
    <w:rsid w:val="42262D17"/>
    <w:rsid w:val="422B76ED"/>
    <w:rsid w:val="42888741"/>
    <w:rsid w:val="42FCF803"/>
    <w:rsid w:val="43526E2E"/>
    <w:rsid w:val="43639AFA"/>
    <w:rsid w:val="437CA64C"/>
    <w:rsid w:val="43C1FD78"/>
    <w:rsid w:val="43CB5A8F"/>
    <w:rsid w:val="43D9D4C8"/>
    <w:rsid w:val="440B04F8"/>
    <w:rsid w:val="440DC6E1"/>
    <w:rsid w:val="442A3D42"/>
    <w:rsid w:val="44CBACEB"/>
    <w:rsid w:val="44F00B13"/>
    <w:rsid w:val="44FACA28"/>
    <w:rsid w:val="4567A258"/>
    <w:rsid w:val="45710AD3"/>
    <w:rsid w:val="4636A154"/>
    <w:rsid w:val="466A2A9B"/>
    <w:rsid w:val="46A85738"/>
    <w:rsid w:val="46C3FC7E"/>
    <w:rsid w:val="46DE3968"/>
    <w:rsid w:val="46DE8BFD"/>
    <w:rsid w:val="46E46255"/>
    <w:rsid w:val="46EE660E"/>
    <w:rsid w:val="4702FB51"/>
    <w:rsid w:val="471CEA45"/>
    <w:rsid w:val="476B3A18"/>
    <w:rsid w:val="47CF899B"/>
    <w:rsid w:val="47DB6CD4"/>
    <w:rsid w:val="48078A5E"/>
    <w:rsid w:val="4833A870"/>
    <w:rsid w:val="483DC760"/>
    <w:rsid w:val="4841848A"/>
    <w:rsid w:val="4849157E"/>
    <w:rsid w:val="487C463E"/>
    <w:rsid w:val="49395809"/>
    <w:rsid w:val="49473FB5"/>
    <w:rsid w:val="49D15C83"/>
    <w:rsid w:val="49EA003B"/>
    <w:rsid w:val="4A162CBF"/>
    <w:rsid w:val="4A209FD0"/>
    <w:rsid w:val="4A313EFC"/>
    <w:rsid w:val="4A447BF6"/>
    <w:rsid w:val="4A7203D8"/>
    <w:rsid w:val="4AAAE490"/>
    <w:rsid w:val="4AE01EB7"/>
    <w:rsid w:val="4B1FAB60"/>
    <w:rsid w:val="4B23C867"/>
    <w:rsid w:val="4B2F5683"/>
    <w:rsid w:val="4B419409"/>
    <w:rsid w:val="4B79254C"/>
    <w:rsid w:val="4B7F68E3"/>
    <w:rsid w:val="4BB7D6DE"/>
    <w:rsid w:val="4BBC7031"/>
    <w:rsid w:val="4BF282A3"/>
    <w:rsid w:val="4C147D38"/>
    <w:rsid w:val="4C329260"/>
    <w:rsid w:val="4C3690DE"/>
    <w:rsid w:val="4C97E589"/>
    <w:rsid w:val="4CA6615A"/>
    <w:rsid w:val="4CB15C17"/>
    <w:rsid w:val="4CF4E35F"/>
    <w:rsid w:val="4CF68838"/>
    <w:rsid w:val="4D14F5AD"/>
    <w:rsid w:val="4DCD4758"/>
    <w:rsid w:val="4DD96A08"/>
    <w:rsid w:val="4DE79417"/>
    <w:rsid w:val="4DF7B2AA"/>
    <w:rsid w:val="4E5355E1"/>
    <w:rsid w:val="4E64292A"/>
    <w:rsid w:val="4EB0C60E"/>
    <w:rsid w:val="4EE99DE2"/>
    <w:rsid w:val="4EF9B2AB"/>
    <w:rsid w:val="4F03F1D6"/>
    <w:rsid w:val="4F2FE9B0"/>
    <w:rsid w:val="4F68F890"/>
    <w:rsid w:val="4F80F1C6"/>
    <w:rsid w:val="4F9DB0C1"/>
    <w:rsid w:val="4FEF2642"/>
    <w:rsid w:val="4FFDAA51"/>
    <w:rsid w:val="5002FDB1"/>
    <w:rsid w:val="50856E43"/>
    <w:rsid w:val="508D8D9F"/>
    <w:rsid w:val="509398B8"/>
    <w:rsid w:val="50B3BD7A"/>
    <w:rsid w:val="50C282F9"/>
    <w:rsid w:val="50CBBA11"/>
    <w:rsid w:val="50CCE5D7"/>
    <w:rsid w:val="50D195D5"/>
    <w:rsid w:val="514B2AB3"/>
    <w:rsid w:val="515E8653"/>
    <w:rsid w:val="517F4124"/>
    <w:rsid w:val="518AF6A3"/>
    <w:rsid w:val="52143770"/>
    <w:rsid w:val="521B508F"/>
    <w:rsid w:val="52678A72"/>
    <w:rsid w:val="52970232"/>
    <w:rsid w:val="52A074BF"/>
    <w:rsid w:val="52BD0B91"/>
    <w:rsid w:val="52D906A2"/>
    <w:rsid w:val="531811F3"/>
    <w:rsid w:val="53530B3A"/>
    <w:rsid w:val="53F71E1B"/>
    <w:rsid w:val="54076B5F"/>
    <w:rsid w:val="5436B03A"/>
    <w:rsid w:val="5441D098"/>
    <w:rsid w:val="54613D85"/>
    <w:rsid w:val="54865FB3"/>
    <w:rsid w:val="54B1733F"/>
    <w:rsid w:val="54CDCFA5"/>
    <w:rsid w:val="5513792B"/>
    <w:rsid w:val="5542ADE8"/>
    <w:rsid w:val="5560FEC2"/>
    <w:rsid w:val="55697789"/>
    <w:rsid w:val="55FC4C72"/>
    <w:rsid w:val="56124E17"/>
    <w:rsid w:val="561A10A6"/>
    <w:rsid w:val="561E4613"/>
    <w:rsid w:val="569235EE"/>
    <w:rsid w:val="56CA5449"/>
    <w:rsid w:val="57134657"/>
    <w:rsid w:val="572CA8A3"/>
    <w:rsid w:val="575A03C7"/>
    <w:rsid w:val="57618AC4"/>
    <w:rsid w:val="5766C88F"/>
    <w:rsid w:val="576E50FC"/>
    <w:rsid w:val="57715003"/>
    <w:rsid w:val="578352C9"/>
    <w:rsid w:val="5787EC5E"/>
    <w:rsid w:val="5792D117"/>
    <w:rsid w:val="57C67E59"/>
    <w:rsid w:val="57F63FA9"/>
    <w:rsid w:val="58931354"/>
    <w:rsid w:val="58989F84"/>
    <w:rsid w:val="58A35A96"/>
    <w:rsid w:val="58E3AC5C"/>
    <w:rsid w:val="58FA7635"/>
    <w:rsid w:val="599E1478"/>
    <w:rsid w:val="59D13EF0"/>
    <w:rsid w:val="5A127995"/>
    <w:rsid w:val="5A173502"/>
    <w:rsid w:val="5A561015"/>
    <w:rsid w:val="5AE1E8BD"/>
    <w:rsid w:val="5B2B5A73"/>
    <w:rsid w:val="5C155F23"/>
    <w:rsid w:val="5C351D3C"/>
    <w:rsid w:val="5CAD6A92"/>
    <w:rsid w:val="5CC3F428"/>
    <w:rsid w:val="5CD251ED"/>
    <w:rsid w:val="5CD6FBB3"/>
    <w:rsid w:val="5CE391F4"/>
    <w:rsid w:val="5CEE0C7E"/>
    <w:rsid w:val="5D932474"/>
    <w:rsid w:val="5DAA3D19"/>
    <w:rsid w:val="5DD81138"/>
    <w:rsid w:val="5DEAA79B"/>
    <w:rsid w:val="5E1E20EC"/>
    <w:rsid w:val="5E474C84"/>
    <w:rsid w:val="5E54BDE4"/>
    <w:rsid w:val="5E9338ED"/>
    <w:rsid w:val="5EA85255"/>
    <w:rsid w:val="5EAF0E0A"/>
    <w:rsid w:val="5EFD878C"/>
    <w:rsid w:val="5F4C2789"/>
    <w:rsid w:val="5F68DEF3"/>
    <w:rsid w:val="5F764020"/>
    <w:rsid w:val="5F8F9953"/>
    <w:rsid w:val="5FA200BC"/>
    <w:rsid w:val="5FEE4755"/>
    <w:rsid w:val="6043FF81"/>
    <w:rsid w:val="606122F2"/>
    <w:rsid w:val="608BF6B7"/>
    <w:rsid w:val="609957ED"/>
    <w:rsid w:val="609C66D5"/>
    <w:rsid w:val="60EB8D4D"/>
    <w:rsid w:val="60F469A0"/>
    <w:rsid w:val="60F90CFF"/>
    <w:rsid w:val="60FEBD6D"/>
    <w:rsid w:val="612B69B4"/>
    <w:rsid w:val="6179DC38"/>
    <w:rsid w:val="61931DBA"/>
    <w:rsid w:val="61CF4E10"/>
    <w:rsid w:val="61D5A0CE"/>
    <w:rsid w:val="61FCF353"/>
    <w:rsid w:val="6226088D"/>
    <w:rsid w:val="62C1005A"/>
    <w:rsid w:val="62C73A15"/>
    <w:rsid w:val="62CB31B1"/>
    <w:rsid w:val="63B8BE84"/>
    <w:rsid w:val="63BD7E4C"/>
    <w:rsid w:val="63BF2FB3"/>
    <w:rsid w:val="64096F8C"/>
    <w:rsid w:val="648F1E97"/>
    <w:rsid w:val="64979A88"/>
    <w:rsid w:val="6527BED0"/>
    <w:rsid w:val="65349415"/>
    <w:rsid w:val="6543C4E3"/>
    <w:rsid w:val="6574616D"/>
    <w:rsid w:val="65BA472C"/>
    <w:rsid w:val="65C9763E"/>
    <w:rsid w:val="660143A8"/>
    <w:rsid w:val="6653CF51"/>
    <w:rsid w:val="669E623F"/>
    <w:rsid w:val="66B1151B"/>
    <w:rsid w:val="66BDA548"/>
    <w:rsid w:val="66C7B638"/>
    <w:rsid w:val="66D06476"/>
    <w:rsid w:val="66E4C67B"/>
    <w:rsid w:val="66F51F0E"/>
    <w:rsid w:val="6732B1A7"/>
    <w:rsid w:val="6741104E"/>
    <w:rsid w:val="67419F5D"/>
    <w:rsid w:val="6784E7CB"/>
    <w:rsid w:val="678B1D16"/>
    <w:rsid w:val="679205A5"/>
    <w:rsid w:val="67941AE6"/>
    <w:rsid w:val="679BEDF1"/>
    <w:rsid w:val="6814453F"/>
    <w:rsid w:val="6883EF8C"/>
    <w:rsid w:val="6891D31B"/>
    <w:rsid w:val="689B3F73"/>
    <w:rsid w:val="68B0C1E5"/>
    <w:rsid w:val="68C24CC2"/>
    <w:rsid w:val="68C955D5"/>
    <w:rsid w:val="69434A6F"/>
    <w:rsid w:val="69732C47"/>
    <w:rsid w:val="69A37040"/>
    <w:rsid w:val="69B1166F"/>
    <w:rsid w:val="69B691E7"/>
    <w:rsid w:val="6A080538"/>
    <w:rsid w:val="6A1CB18B"/>
    <w:rsid w:val="6A1E8DE2"/>
    <w:rsid w:val="6A200FC3"/>
    <w:rsid w:val="6A2CBFD0"/>
    <w:rsid w:val="6A39817E"/>
    <w:rsid w:val="6A403A33"/>
    <w:rsid w:val="6B252E45"/>
    <w:rsid w:val="6B2625BA"/>
    <w:rsid w:val="6B2FE957"/>
    <w:rsid w:val="6B382126"/>
    <w:rsid w:val="6BA68D4A"/>
    <w:rsid w:val="6BC1D82C"/>
    <w:rsid w:val="6BCAD2E7"/>
    <w:rsid w:val="6BCCC0E5"/>
    <w:rsid w:val="6BD551DF"/>
    <w:rsid w:val="6C47C79D"/>
    <w:rsid w:val="6C557483"/>
    <w:rsid w:val="6C607A89"/>
    <w:rsid w:val="6C99ED34"/>
    <w:rsid w:val="6CCBB9B8"/>
    <w:rsid w:val="6CEE32A9"/>
    <w:rsid w:val="6CEF2132"/>
    <w:rsid w:val="6CF49277"/>
    <w:rsid w:val="6D8334F0"/>
    <w:rsid w:val="6DC1E1B9"/>
    <w:rsid w:val="6DCE7443"/>
    <w:rsid w:val="6DD02F61"/>
    <w:rsid w:val="6DF35BB1"/>
    <w:rsid w:val="6DF8A951"/>
    <w:rsid w:val="6DFBA3D0"/>
    <w:rsid w:val="6E02AF7A"/>
    <w:rsid w:val="6E1BD7D7"/>
    <w:rsid w:val="6E770C56"/>
    <w:rsid w:val="6EB31A05"/>
    <w:rsid w:val="6EBA83D9"/>
    <w:rsid w:val="6F14CE46"/>
    <w:rsid w:val="6F1E0059"/>
    <w:rsid w:val="6F249B2F"/>
    <w:rsid w:val="6FA771BA"/>
    <w:rsid w:val="6FD2DE03"/>
    <w:rsid w:val="6FFE517F"/>
    <w:rsid w:val="70035A7A"/>
    <w:rsid w:val="70059B13"/>
    <w:rsid w:val="700B9249"/>
    <w:rsid w:val="70130987"/>
    <w:rsid w:val="701B4B97"/>
    <w:rsid w:val="7020BB2B"/>
    <w:rsid w:val="702AE753"/>
    <w:rsid w:val="703604C7"/>
    <w:rsid w:val="7038D167"/>
    <w:rsid w:val="7041BBCA"/>
    <w:rsid w:val="70434375"/>
    <w:rsid w:val="7096535A"/>
    <w:rsid w:val="7104481B"/>
    <w:rsid w:val="710889FC"/>
    <w:rsid w:val="711A9D4C"/>
    <w:rsid w:val="716EAE64"/>
    <w:rsid w:val="7173D2FE"/>
    <w:rsid w:val="718E0378"/>
    <w:rsid w:val="71B20B57"/>
    <w:rsid w:val="71D29C3B"/>
    <w:rsid w:val="71EACD91"/>
    <w:rsid w:val="722C9DFD"/>
    <w:rsid w:val="7253E861"/>
    <w:rsid w:val="725BDE05"/>
    <w:rsid w:val="727E1E23"/>
    <w:rsid w:val="72896F62"/>
    <w:rsid w:val="729E56B0"/>
    <w:rsid w:val="72CF14F3"/>
    <w:rsid w:val="72D945A5"/>
    <w:rsid w:val="7305CB49"/>
    <w:rsid w:val="7310957C"/>
    <w:rsid w:val="734B2091"/>
    <w:rsid w:val="7369AEAD"/>
    <w:rsid w:val="736ABA58"/>
    <w:rsid w:val="737EEA07"/>
    <w:rsid w:val="739B6AEA"/>
    <w:rsid w:val="73BCBC6F"/>
    <w:rsid w:val="73C42CAC"/>
    <w:rsid w:val="73F80C52"/>
    <w:rsid w:val="74116870"/>
    <w:rsid w:val="743BD451"/>
    <w:rsid w:val="743F4034"/>
    <w:rsid w:val="74605C18"/>
    <w:rsid w:val="74AB1937"/>
    <w:rsid w:val="74AB8CCB"/>
    <w:rsid w:val="750C428A"/>
    <w:rsid w:val="75AF308C"/>
    <w:rsid w:val="75D949B8"/>
    <w:rsid w:val="75D9D61A"/>
    <w:rsid w:val="75ED9773"/>
    <w:rsid w:val="761A98CB"/>
    <w:rsid w:val="762D1B72"/>
    <w:rsid w:val="767BF71F"/>
    <w:rsid w:val="7682C153"/>
    <w:rsid w:val="768627CD"/>
    <w:rsid w:val="768B3C3A"/>
    <w:rsid w:val="76A9D9D9"/>
    <w:rsid w:val="76C1BC6F"/>
    <w:rsid w:val="76DC7B47"/>
    <w:rsid w:val="77268896"/>
    <w:rsid w:val="7727470E"/>
    <w:rsid w:val="77785866"/>
    <w:rsid w:val="7792EEA9"/>
    <w:rsid w:val="77B55D01"/>
    <w:rsid w:val="77C8EBD3"/>
    <w:rsid w:val="7841DDBF"/>
    <w:rsid w:val="78A3CD10"/>
    <w:rsid w:val="78A6D376"/>
    <w:rsid w:val="78D4D8C6"/>
    <w:rsid w:val="79395E66"/>
    <w:rsid w:val="793EC97C"/>
    <w:rsid w:val="799F4FD8"/>
    <w:rsid w:val="79A47FC4"/>
    <w:rsid w:val="79B26F90"/>
    <w:rsid w:val="7A1451DB"/>
    <w:rsid w:val="7A3B998C"/>
    <w:rsid w:val="7A3C1753"/>
    <w:rsid w:val="7AB9FDF2"/>
    <w:rsid w:val="7AFFC4D9"/>
    <w:rsid w:val="7B3B2039"/>
    <w:rsid w:val="7B696F70"/>
    <w:rsid w:val="7BA535ED"/>
    <w:rsid w:val="7C0B0BBD"/>
    <w:rsid w:val="7C329BFB"/>
    <w:rsid w:val="7C6E3281"/>
    <w:rsid w:val="7C777088"/>
    <w:rsid w:val="7C8FF7F5"/>
    <w:rsid w:val="7CB273BE"/>
    <w:rsid w:val="7CECBE31"/>
    <w:rsid w:val="7CF31F9F"/>
    <w:rsid w:val="7D5540A2"/>
    <w:rsid w:val="7D7FD356"/>
    <w:rsid w:val="7D935DAA"/>
    <w:rsid w:val="7DA42D79"/>
    <w:rsid w:val="7DE05056"/>
    <w:rsid w:val="7DF19EB4"/>
    <w:rsid w:val="7DF7FBA1"/>
    <w:rsid w:val="7E1340E9"/>
    <w:rsid w:val="7E551EF2"/>
    <w:rsid w:val="7E61DC21"/>
    <w:rsid w:val="7E7E07F2"/>
    <w:rsid w:val="7EC4BC54"/>
    <w:rsid w:val="7EEF3B9D"/>
    <w:rsid w:val="7F0D1AEE"/>
    <w:rsid w:val="7F375BCA"/>
    <w:rsid w:val="7F6A61BF"/>
    <w:rsid w:val="7F761B6F"/>
    <w:rsid w:val="7FF78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D643"/>
  <w15:chartTrackingRefBased/>
  <w15:docId w15:val="{99303DE6-C634-4BA5-82BD-4F7FE018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326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5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2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5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7540"/>
  </w:style>
  <w:style w:type="paragraph" w:styleId="Footer">
    <w:name w:val="footer"/>
    <w:basedOn w:val="Normal"/>
    <w:link w:val="FooterChar"/>
    <w:uiPriority w:val="99"/>
    <w:unhideWhenUsed/>
    <w:rsid w:val="002A754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7540"/>
  </w:style>
  <w:style w:type="paragraph" w:styleId="NoSpacing">
    <w:name w:val="No Spacing"/>
    <w:uiPriority w:val="1"/>
    <w:qFormat/>
    <w:rsid w:val="00843326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C12C1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2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C17"/>
    <w:rPr>
      <w:rFonts w:eastAsiaTheme="minorEastAsia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12C17"/>
    <w:rPr>
      <w:rFonts w:eastAsiaTheme="minorEastAsia"/>
      <w:sz w:val="20"/>
      <w:szCs w:val="20"/>
      <w:lang w:eastAsia="en-GB"/>
    </w:rPr>
  </w:style>
  <w:style w:type="table" w:styleId="ListTable3-Accent6">
    <w:name w:val="List Table 3 Accent 6"/>
    <w:basedOn w:val="TableNormal"/>
    <w:uiPriority w:val="48"/>
    <w:rsid w:val="00EE5F0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3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4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4F7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E410C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10C0"/>
  </w:style>
  <w:style w:type="character" w:styleId="eop" w:customStyle="1">
    <w:name w:val="eop"/>
    <w:basedOn w:val="DefaultParagraphFont"/>
    <w:rsid w:val="00E4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F45DDE5FF2E45B84D296CF97ECFF6" ma:contentTypeVersion="17" ma:contentTypeDescription="Create a new document." ma:contentTypeScope="" ma:versionID="843026af1278f145fbad070c5d22f16f">
  <xsd:schema xmlns:xsd="http://www.w3.org/2001/XMLSchema" xmlns:xs="http://www.w3.org/2001/XMLSchema" xmlns:p="http://schemas.microsoft.com/office/2006/metadata/properties" xmlns:ns2="7ac0b3cc-0a3c-4cd3-9d92-f2fceffc6b13" xmlns:ns3="8aa40fb7-b9d3-4629-918f-7341ce6e40b2" targetNamespace="http://schemas.microsoft.com/office/2006/metadata/properties" ma:root="true" ma:fieldsID="af70a93e6780fcab7304c582063d45e4" ns2:_="" ns3:_="">
    <xsd:import namespace="7ac0b3cc-0a3c-4cd3-9d92-f2fceffc6b13"/>
    <xsd:import namespace="8aa40fb7-b9d3-4629-918f-7341ce6e4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b3cc-0a3c-4cd3-9d92-f2fceffc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2703d-e733-4401-aa4e-9975ed14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0fb7-b9d3-4629-918f-7341ce6e4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d3a124-6cbe-4a16-b534-e9f0431f5796}" ma:internalName="TaxCatchAll" ma:showField="CatchAllData" ma:web="8aa40fb7-b9d3-4629-918f-7341ce6e4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0fb7-b9d3-4629-918f-7341ce6e40b2" xsi:nil="true"/>
    <lcf76f155ced4ddcb4097134ff3c332f xmlns="7ac0b3cc-0a3c-4cd3-9d92-f2fceffc6b13">
      <Terms xmlns="http://schemas.microsoft.com/office/infopath/2007/PartnerControls"/>
    </lcf76f155ced4ddcb4097134ff3c332f>
    <SharedWithUsers xmlns="8aa40fb7-b9d3-4629-918f-7341ce6e40b2">
      <UserInfo>
        <DisplayName>Johnny Hunt</DisplayName>
        <AccountId>179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6FE813-6A85-4999-8E20-D19D331D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b3cc-0a3c-4cd3-9d92-f2fceffc6b13"/>
    <ds:schemaRef ds:uri="8aa40fb7-b9d3-4629-918f-7341ce6e4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023B2-7A75-454F-B681-E23C10A3B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59AF6-83EC-40A3-B4D2-1B76B53BCDD7}">
  <ds:schemaRefs>
    <ds:schemaRef ds:uri="http://schemas.microsoft.com/office/2006/metadata/properties"/>
    <ds:schemaRef ds:uri="http://schemas.microsoft.com/office/infopath/2007/PartnerControls"/>
    <ds:schemaRef ds:uri="8aa40fb7-b9d3-4629-918f-7341ce6e40b2"/>
    <ds:schemaRef ds:uri="7ac0b3cc-0a3c-4cd3-9d92-f2fceffc6b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Jonathon: WCC</dc:creator>
  <cp:keywords/>
  <dc:description/>
  <cp:lastModifiedBy>Jenny Woolcock</cp:lastModifiedBy>
  <cp:revision>51</cp:revision>
  <dcterms:created xsi:type="dcterms:W3CDTF">2023-10-05T15:16:00Z</dcterms:created>
  <dcterms:modified xsi:type="dcterms:W3CDTF">2023-11-29T11:33:32Z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0x010100F1BF45DDE5FF2E45B84D296CF97ECFF6</vt:lpwstr>
  </property>
  <property fmtid="{D5CDD505-2E9C-101B-9397-08002B2CF9AE}" pid="3" name="MediaServiceImageTags">
    <vt:lpwstr/>
  </property>
</Properties>
</file>