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2497" w:rsidR="00451566" w:rsidP="00843326" w:rsidRDefault="3959DDB3" w14:paraId="6C2F11DB" w14:textId="1E5EDA6E">
      <w:pPr>
        <w:jc w:val="center"/>
        <w:rPr>
          <w:rFonts w:ascii="Arial" w:hAnsi="Arial" w:cs="Arial"/>
          <w:b/>
          <w:bCs/>
          <w:sz w:val="24"/>
          <w:szCs w:val="24"/>
        </w:rPr>
      </w:pPr>
      <w:r w:rsidRPr="341AD12A">
        <w:rPr>
          <w:rFonts w:ascii="Arial" w:hAnsi="Arial" w:cs="Arial"/>
          <w:b/>
          <w:bCs/>
          <w:sz w:val="24"/>
          <w:szCs w:val="24"/>
        </w:rPr>
        <w:t>B</w:t>
      </w:r>
      <w:r w:rsidRPr="341AD12A" w:rsidR="00BF72E0">
        <w:rPr>
          <w:rFonts w:ascii="Arial" w:hAnsi="Arial" w:cs="Arial"/>
          <w:b/>
          <w:bCs/>
          <w:sz w:val="24"/>
          <w:szCs w:val="24"/>
        </w:rPr>
        <w:t>usiness Case Lite</w:t>
      </w:r>
      <w:r w:rsidRPr="341AD12A" w:rsidR="00434F3A">
        <w:rPr>
          <w:rFonts w:ascii="Arial" w:hAnsi="Arial" w:cs="Arial"/>
          <w:b/>
          <w:bCs/>
          <w:sz w:val="24"/>
          <w:szCs w:val="24"/>
        </w:rPr>
        <w:t xml:space="preserve"> </w:t>
      </w:r>
      <w:r w:rsidRPr="341AD12A" w:rsidR="007C6A50">
        <w:rPr>
          <w:rFonts w:ascii="Arial" w:hAnsi="Arial" w:cs="Arial"/>
          <w:b/>
          <w:bCs/>
          <w:sz w:val="24"/>
          <w:szCs w:val="24"/>
        </w:rPr>
        <w:t>–</w:t>
      </w:r>
      <w:r w:rsidRPr="341AD12A" w:rsidR="00434F3A">
        <w:rPr>
          <w:rFonts w:ascii="Arial" w:hAnsi="Arial" w:cs="Arial"/>
          <w:b/>
          <w:bCs/>
          <w:sz w:val="24"/>
          <w:szCs w:val="24"/>
        </w:rPr>
        <w:t xml:space="preserve"> </w:t>
      </w:r>
      <w:r w:rsidRPr="341AD12A" w:rsidR="007C6A50">
        <w:rPr>
          <w:rFonts w:ascii="Arial" w:hAnsi="Arial" w:cs="Arial"/>
          <w:b/>
          <w:bCs/>
          <w:sz w:val="24"/>
          <w:szCs w:val="24"/>
        </w:rPr>
        <w:t>Luton Transformation Programme</w:t>
      </w:r>
    </w:p>
    <w:p w:rsidRPr="005A2497" w:rsidR="00843326" w:rsidP="00843326" w:rsidRDefault="00843326" w14:paraId="294429C8" w14:textId="77777777">
      <w:pPr>
        <w:pStyle w:val="NoSpacing"/>
        <w:rPr>
          <w:rFonts w:ascii="Arial" w:hAnsi="Arial" w:cs="Arial"/>
          <w:sz w:val="20"/>
          <w:szCs w:val="20"/>
        </w:rPr>
      </w:pPr>
    </w:p>
    <w:p w:rsidRPr="00EB0618" w:rsidR="00451566" w:rsidP="00EB0618" w:rsidRDefault="00451566" w14:paraId="23BE79F9" w14:textId="6988341D">
      <w:pPr>
        <w:pStyle w:val="NoSpacing"/>
        <w:shd w:val="clear" w:color="auto" w:fill="7030A0"/>
        <w:rPr>
          <w:rFonts w:ascii="Arial" w:hAnsi="Arial" w:cs="Arial"/>
          <w:b/>
          <w:bCs/>
          <w:color w:val="FFFFFF" w:themeColor="background1"/>
          <w:sz w:val="20"/>
          <w:szCs w:val="20"/>
        </w:rPr>
      </w:pPr>
      <w:r w:rsidRPr="00EB0618">
        <w:rPr>
          <w:rFonts w:ascii="Arial" w:hAnsi="Arial" w:cs="Arial"/>
          <w:b/>
          <w:bCs/>
          <w:color w:val="FFFFFF" w:themeColor="background1"/>
          <w:sz w:val="20"/>
          <w:szCs w:val="20"/>
        </w:rPr>
        <w:t>Project Information</w:t>
      </w:r>
    </w:p>
    <w:tbl>
      <w:tblPr>
        <w:tblStyle w:val="TableGrid"/>
        <w:tblW w:w="9067" w:type="dxa"/>
        <w:tblLook w:val="04A0" w:firstRow="1" w:lastRow="0" w:firstColumn="1" w:lastColumn="0" w:noHBand="0" w:noVBand="1"/>
      </w:tblPr>
      <w:tblGrid>
        <w:gridCol w:w="2692"/>
        <w:gridCol w:w="6375"/>
      </w:tblGrid>
      <w:tr w:rsidRPr="005A2497" w:rsidR="00451566" w:rsidTr="6C8D55EB" w14:paraId="224FDB06" w14:textId="77777777">
        <w:tc>
          <w:tcPr>
            <w:tcW w:w="2692" w:type="dxa"/>
            <w:shd w:val="clear" w:color="auto" w:fill="66B0AB"/>
          </w:tcPr>
          <w:p w:rsidRPr="005A2497" w:rsidR="00451566" w:rsidP="00843326" w:rsidRDefault="00451566" w14:paraId="5D5A0DD6" w14:textId="0696E778">
            <w:pPr>
              <w:pStyle w:val="NoSpacing"/>
              <w:rPr>
                <w:rFonts w:ascii="Arial" w:hAnsi="Arial" w:cs="Arial"/>
                <w:b/>
                <w:bCs/>
                <w:sz w:val="20"/>
                <w:szCs w:val="20"/>
              </w:rPr>
            </w:pPr>
            <w:r w:rsidRPr="005A2497">
              <w:rPr>
                <w:rFonts w:ascii="Arial" w:hAnsi="Arial" w:cs="Arial"/>
                <w:b/>
                <w:bCs/>
                <w:sz w:val="20"/>
                <w:szCs w:val="20"/>
              </w:rPr>
              <w:t>Project Title</w:t>
            </w:r>
          </w:p>
        </w:tc>
        <w:tc>
          <w:tcPr>
            <w:tcW w:w="6375" w:type="dxa"/>
          </w:tcPr>
          <w:p w:rsidRPr="005A2497" w:rsidR="00451566" w:rsidP="3EC978BD" w:rsidRDefault="16F6B26E" w14:paraId="62D1B66A" w14:textId="75CDB6CA">
            <w:pPr>
              <w:pStyle w:val="NoSpacing"/>
              <w:rPr>
                <w:rFonts w:ascii="Arial" w:hAnsi="Arial" w:cs="Arial"/>
                <w:sz w:val="20"/>
                <w:szCs w:val="20"/>
              </w:rPr>
            </w:pPr>
            <w:r w:rsidRPr="3EC978BD">
              <w:rPr>
                <w:rFonts w:ascii="Arial" w:hAnsi="Arial" w:cs="Arial"/>
                <w:sz w:val="20"/>
                <w:szCs w:val="20"/>
              </w:rPr>
              <w:t xml:space="preserve">Service </w:t>
            </w:r>
            <w:r w:rsidR="00CD2540">
              <w:rPr>
                <w:rFonts w:ascii="Arial" w:hAnsi="Arial" w:cs="Arial"/>
                <w:sz w:val="20"/>
                <w:szCs w:val="20"/>
              </w:rPr>
              <w:t xml:space="preserve">Integration </w:t>
            </w:r>
          </w:p>
        </w:tc>
      </w:tr>
      <w:tr w:rsidRPr="005A2497" w:rsidR="00434F3A" w:rsidTr="6C8D55EB" w14:paraId="106CB3D8" w14:textId="77777777">
        <w:tc>
          <w:tcPr>
            <w:tcW w:w="2692" w:type="dxa"/>
            <w:shd w:val="clear" w:color="auto" w:fill="66B0AB"/>
          </w:tcPr>
          <w:p w:rsidRPr="005A2497" w:rsidR="00434F3A" w:rsidP="00843326" w:rsidRDefault="00F140C7" w14:paraId="0CB25EB0" w14:textId="171B7B1A">
            <w:pPr>
              <w:pStyle w:val="NoSpacing"/>
              <w:rPr>
                <w:rFonts w:ascii="Arial" w:hAnsi="Arial" w:cs="Arial"/>
                <w:b/>
                <w:bCs/>
                <w:sz w:val="20"/>
                <w:szCs w:val="20"/>
              </w:rPr>
            </w:pPr>
            <w:r w:rsidRPr="005A2497">
              <w:rPr>
                <w:rFonts w:ascii="Arial" w:hAnsi="Arial" w:cs="Arial"/>
                <w:b/>
                <w:bCs/>
                <w:sz w:val="20"/>
                <w:szCs w:val="20"/>
              </w:rPr>
              <w:t>Portfolio</w:t>
            </w:r>
            <w:r w:rsidRPr="005A2497" w:rsidR="00434F3A">
              <w:rPr>
                <w:rFonts w:ascii="Arial" w:hAnsi="Arial" w:cs="Arial"/>
                <w:b/>
                <w:bCs/>
                <w:sz w:val="20"/>
                <w:szCs w:val="20"/>
              </w:rPr>
              <w:t xml:space="preserve"> Tracker ref</w:t>
            </w:r>
          </w:p>
        </w:tc>
        <w:tc>
          <w:tcPr>
            <w:tcW w:w="6375" w:type="dxa"/>
          </w:tcPr>
          <w:p w:rsidRPr="005A2497" w:rsidR="00434F3A" w:rsidP="3EC978BD" w:rsidRDefault="300A209B" w14:paraId="31E745C7" w14:textId="4CE17ADA">
            <w:pPr>
              <w:pStyle w:val="NoSpacing"/>
              <w:rPr>
                <w:rFonts w:ascii="Arial" w:hAnsi="Arial" w:cs="Arial"/>
                <w:sz w:val="20"/>
                <w:szCs w:val="20"/>
              </w:rPr>
            </w:pPr>
            <w:r w:rsidRPr="6F355B34">
              <w:rPr>
                <w:rFonts w:ascii="Arial" w:hAnsi="Arial" w:cs="Arial"/>
                <w:sz w:val="20"/>
                <w:szCs w:val="20"/>
              </w:rPr>
              <w:t>RX-</w:t>
            </w:r>
            <w:r w:rsidRPr="6F355B34" w:rsidR="1613E35B">
              <w:rPr>
                <w:rFonts w:ascii="Arial" w:hAnsi="Arial" w:cs="Arial"/>
                <w:sz w:val="20"/>
                <w:szCs w:val="20"/>
              </w:rPr>
              <w:t>00</w:t>
            </w:r>
            <w:r w:rsidRPr="6F355B34" w:rsidR="2A68BE75">
              <w:rPr>
                <w:rFonts w:ascii="Arial" w:hAnsi="Arial" w:cs="Arial"/>
                <w:sz w:val="20"/>
                <w:szCs w:val="20"/>
              </w:rPr>
              <w:t>5</w:t>
            </w:r>
          </w:p>
        </w:tc>
      </w:tr>
      <w:tr w:rsidRPr="005A2497" w:rsidR="00C10771" w:rsidTr="6C8D55EB" w14:paraId="144BCE2F" w14:textId="77777777">
        <w:tc>
          <w:tcPr>
            <w:tcW w:w="2692" w:type="dxa"/>
            <w:shd w:val="clear" w:color="auto" w:fill="66B0AB"/>
          </w:tcPr>
          <w:p w:rsidRPr="005A2497" w:rsidR="00C10771" w:rsidP="00843326" w:rsidRDefault="00C10771" w14:paraId="3C27D0DC" w14:textId="5541D90D">
            <w:pPr>
              <w:pStyle w:val="NoSpacing"/>
              <w:rPr>
                <w:rFonts w:ascii="Arial" w:hAnsi="Arial" w:cs="Arial"/>
                <w:b/>
                <w:bCs/>
                <w:sz w:val="20"/>
                <w:szCs w:val="20"/>
              </w:rPr>
            </w:pPr>
            <w:r w:rsidRPr="005A2497">
              <w:rPr>
                <w:rFonts w:ascii="Arial" w:hAnsi="Arial" w:cs="Arial"/>
                <w:b/>
                <w:bCs/>
                <w:sz w:val="20"/>
                <w:szCs w:val="20"/>
              </w:rPr>
              <w:t>Current Stage</w:t>
            </w:r>
            <w:r w:rsidRPr="005A2497" w:rsidR="00BE2546">
              <w:rPr>
                <w:rFonts w:ascii="Arial" w:hAnsi="Arial" w:cs="Arial"/>
                <w:b/>
                <w:bCs/>
                <w:sz w:val="20"/>
                <w:szCs w:val="20"/>
              </w:rPr>
              <w:t xml:space="preserve"> / Gate:</w:t>
            </w:r>
          </w:p>
        </w:tc>
        <w:tc>
          <w:tcPr>
            <w:tcW w:w="6375" w:type="dxa"/>
          </w:tcPr>
          <w:p w:rsidRPr="005A2497" w:rsidR="00C10771" w:rsidP="3EC978BD" w:rsidRDefault="592472AC" w14:paraId="5E844B5B" w14:textId="0DA52CD6">
            <w:pPr>
              <w:pStyle w:val="NoSpacing"/>
              <w:rPr>
                <w:rFonts w:ascii="Arial" w:hAnsi="Arial" w:cs="Arial"/>
                <w:sz w:val="20"/>
                <w:szCs w:val="20"/>
              </w:rPr>
            </w:pPr>
            <w:r w:rsidRPr="35A75CD9">
              <w:rPr>
                <w:rFonts w:ascii="Arial" w:hAnsi="Arial" w:cs="Arial"/>
                <w:sz w:val="20"/>
                <w:szCs w:val="20"/>
              </w:rPr>
              <w:t>Stage 0: Opportunity Identified</w:t>
            </w:r>
          </w:p>
        </w:tc>
      </w:tr>
      <w:tr w:rsidRPr="005A2497" w:rsidR="00E11B80" w:rsidTr="6C8D55EB" w14:paraId="1D980CBC" w14:textId="77777777">
        <w:tc>
          <w:tcPr>
            <w:tcW w:w="2692" w:type="dxa"/>
            <w:shd w:val="clear" w:color="auto" w:fill="66B0AB"/>
          </w:tcPr>
          <w:p w:rsidRPr="005A2497" w:rsidR="00E11B80" w:rsidP="00843326" w:rsidRDefault="00E11B80" w14:paraId="4FACB26B" w14:textId="5E69CA60">
            <w:pPr>
              <w:pStyle w:val="NoSpacing"/>
              <w:rPr>
                <w:rFonts w:ascii="Arial" w:hAnsi="Arial" w:cs="Arial"/>
                <w:b/>
                <w:bCs/>
                <w:sz w:val="20"/>
                <w:szCs w:val="20"/>
              </w:rPr>
            </w:pPr>
            <w:r w:rsidRPr="005A2497">
              <w:rPr>
                <w:rFonts w:ascii="Arial" w:hAnsi="Arial" w:cs="Arial"/>
                <w:b/>
                <w:bCs/>
                <w:sz w:val="20"/>
                <w:szCs w:val="20"/>
              </w:rPr>
              <w:t>Project Sponsor</w:t>
            </w:r>
          </w:p>
        </w:tc>
        <w:tc>
          <w:tcPr>
            <w:tcW w:w="6375" w:type="dxa"/>
          </w:tcPr>
          <w:p w:rsidRPr="005A2497" w:rsidR="00E11B80" w:rsidP="3EC978BD" w:rsidRDefault="6A5ADE1C" w14:paraId="2F45A357" w14:textId="7148A771">
            <w:pPr>
              <w:pStyle w:val="NoSpacing"/>
              <w:rPr>
                <w:rFonts w:ascii="Arial" w:hAnsi="Arial" w:cs="Arial"/>
                <w:sz w:val="20"/>
                <w:szCs w:val="20"/>
              </w:rPr>
            </w:pPr>
            <w:r w:rsidRPr="111FF600">
              <w:rPr>
                <w:rFonts w:ascii="Arial" w:hAnsi="Arial" w:cs="Arial"/>
                <w:sz w:val="20"/>
                <w:szCs w:val="20"/>
              </w:rPr>
              <w:t>TBC</w:t>
            </w:r>
          </w:p>
        </w:tc>
      </w:tr>
      <w:tr w:rsidRPr="005A2497" w:rsidR="00103135" w:rsidTr="6C8D55EB" w14:paraId="2FBAB93E" w14:textId="77777777">
        <w:tc>
          <w:tcPr>
            <w:tcW w:w="2692" w:type="dxa"/>
            <w:shd w:val="clear" w:color="auto" w:fill="66B0AB"/>
          </w:tcPr>
          <w:p w:rsidRPr="005A2497" w:rsidR="00103135" w:rsidP="00843326" w:rsidRDefault="00103135" w14:paraId="5EDAC4E4" w14:textId="21DBE53B">
            <w:pPr>
              <w:pStyle w:val="NoSpacing"/>
              <w:rPr>
                <w:rFonts w:ascii="Arial" w:hAnsi="Arial" w:cs="Arial"/>
                <w:b/>
                <w:bCs/>
                <w:sz w:val="20"/>
                <w:szCs w:val="20"/>
              </w:rPr>
            </w:pPr>
            <w:r w:rsidRPr="005A2497">
              <w:rPr>
                <w:rFonts w:ascii="Arial" w:hAnsi="Arial" w:cs="Arial"/>
                <w:b/>
                <w:bCs/>
                <w:sz w:val="20"/>
                <w:szCs w:val="20"/>
              </w:rPr>
              <w:t xml:space="preserve">Project </w:t>
            </w:r>
            <w:r w:rsidRPr="005A2497" w:rsidR="007B43EF">
              <w:rPr>
                <w:rFonts w:ascii="Arial" w:hAnsi="Arial" w:cs="Arial"/>
                <w:b/>
                <w:bCs/>
                <w:sz w:val="20"/>
                <w:szCs w:val="20"/>
              </w:rPr>
              <w:t>Lead</w:t>
            </w:r>
          </w:p>
        </w:tc>
        <w:tc>
          <w:tcPr>
            <w:tcW w:w="6375" w:type="dxa"/>
          </w:tcPr>
          <w:p w:rsidRPr="005A2497" w:rsidR="00103135" w:rsidP="3EC978BD" w:rsidRDefault="72FAA859" w14:paraId="09C04243" w14:textId="7105473B">
            <w:pPr>
              <w:pStyle w:val="NoSpacing"/>
              <w:rPr>
                <w:rFonts w:ascii="Arial" w:hAnsi="Arial" w:cs="Arial"/>
                <w:sz w:val="20"/>
                <w:szCs w:val="20"/>
              </w:rPr>
            </w:pPr>
            <w:r w:rsidRPr="111FF600">
              <w:rPr>
                <w:rFonts w:ascii="Arial" w:hAnsi="Arial" w:cs="Arial"/>
                <w:sz w:val="20"/>
                <w:szCs w:val="20"/>
              </w:rPr>
              <w:t>TBC</w:t>
            </w:r>
          </w:p>
        </w:tc>
      </w:tr>
      <w:tr w:rsidRPr="005A2497" w:rsidR="00160958" w:rsidTr="6C8D55EB" w14:paraId="4421895B" w14:textId="77777777">
        <w:tc>
          <w:tcPr>
            <w:tcW w:w="2692" w:type="dxa"/>
            <w:shd w:val="clear" w:color="auto" w:fill="66B0AB"/>
          </w:tcPr>
          <w:p w:rsidRPr="005A2497" w:rsidR="00160958" w:rsidP="00843326" w:rsidRDefault="00160958" w14:paraId="206990A1" w14:textId="1B85B8F1">
            <w:pPr>
              <w:pStyle w:val="NoSpacing"/>
              <w:rPr>
                <w:rFonts w:ascii="Arial" w:hAnsi="Arial" w:cs="Arial"/>
                <w:b/>
                <w:bCs/>
                <w:sz w:val="20"/>
                <w:szCs w:val="20"/>
              </w:rPr>
            </w:pPr>
            <w:r w:rsidRPr="005A2497">
              <w:rPr>
                <w:rFonts w:ascii="Arial" w:hAnsi="Arial" w:cs="Arial"/>
                <w:b/>
                <w:bCs/>
                <w:sz w:val="20"/>
                <w:szCs w:val="20"/>
              </w:rPr>
              <w:t>Transformation Theme</w:t>
            </w:r>
          </w:p>
        </w:tc>
        <w:tc>
          <w:tcPr>
            <w:tcW w:w="6375" w:type="dxa"/>
          </w:tcPr>
          <w:p w:rsidRPr="005A2497" w:rsidR="00160958" w:rsidP="3EC978BD" w:rsidRDefault="43285D44" w14:paraId="0CDE3846" w14:textId="6BBD8F34">
            <w:pPr>
              <w:pStyle w:val="NoSpacing"/>
              <w:rPr>
                <w:rFonts w:ascii="Arial" w:hAnsi="Arial" w:cs="Arial"/>
                <w:sz w:val="20"/>
                <w:szCs w:val="20"/>
              </w:rPr>
            </w:pPr>
            <w:r w:rsidRPr="3EC978BD">
              <w:rPr>
                <w:rFonts w:ascii="Arial" w:hAnsi="Arial" w:cs="Arial"/>
                <w:sz w:val="20"/>
                <w:szCs w:val="20"/>
              </w:rPr>
              <w:t>Resident Experience</w:t>
            </w:r>
          </w:p>
        </w:tc>
      </w:tr>
      <w:tr w:rsidRPr="005A2497" w:rsidR="008504F9" w:rsidTr="6C8D55EB" w14:paraId="6A2A6B0B" w14:textId="77777777">
        <w:tc>
          <w:tcPr>
            <w:tcW w:w="2692" w:type="dxa"/>
            <w:shd w:val="clear" w:color="auto" w:fill="66B0AB"/>
          </w:tcPr>
          <w:p w:rsidRPr="005A2497" w:rsidR="008504F9" w:rsidP="00843326" w:rsidRDefault="008504F9" w14:paraId="4597EC35" w14:textId="0990AB8A">
            <w:pPr>
              <w:pStyle w:val="NoSpacing"/>
              <w:rPr>
                <w:rFonts w:ascii="Arial" w:hAnsi="Arial" w:cs="Arial"/>
                <w:b/>
                <w:bCs/>
                <w:sz w:val="20"/>
                <w:szCs w:val="20"/>
              </w:rPr>
            </w:pPr>
            <w:r w:rsidRPr="005A2497">
              <w:rPr>
                <w:rFonts w:ascii="Arial" w:hAnsi="Arial" w:cs="Arial"/>
                <w:b/>
                <w:bCs/>
                <w:sz w:val="20"/>
                <w:szCs w:val="20"/>
              </w:rPr>
              <w:t>Contributory Transformation Theme(s)</w:t>
            </w:r>
          </w:p>
        </w:tc>
        <w:tc>
          <w:tcPr>
            <w:tcW w:w="6375" w:type="dxa"/>
          </w:tcPr>
          <w:p w:rsidRPr="005A2497" w:rsidR="008504F9" w:rsidP="3EC978BD" w:rsidRDefault="4EEF5BB1" w14:paraId="704D8D16" w14:textId="70B854A7">
            <w:pPr>
              <w:pStyle w:val="NoSpacing"/>
              <w:rPr>
                <w:rFonts w:ascii="Arial" w:hAnsi="Arial" w:cs="Arial"/>
                <w:sz w:val="20"/>
                <w:szCs w:val="20"/>
              </w:rPr>
            </w:pPr>
            <w:r w:rsidRPr="6C8D55EB">
              <w:rPr>
                <w:rFonts w:ascii="Arial" w:hAnsi="Arial" w:cs="Arial"/>
                <w:sz w:val="20"/>
                <w:szCs w:val="20"/>
              </w:rPr>
              <w:t>-</w:t>
            </w:r>
          </w:p>
        </w:tc>
      </w:tr>
      <w:tr w:rsidRPr="005A2497" w:rsidR="00D64E6A" w:rsidTr="6C8D55EB" w14:paraId="109FED17" w14:textId="77777777">
        <w:tc>
          <w:tcPr>
            <w:tcW w:w="2692" w:type="dxa"/>
            <w:shd w:val="clear" w:color="auto" w:fill="66B0AB"/>
          </w:tcPr>
          <w:p w:rsidRPr="005A2497" w:rsidR="00D64E6A" w:rsidP="00843326" w:rsidRDefault="00D64E6A" w14:paraId="39BF07A2" w14:textId="7414B6E3">
            <w:pPr>
              <w:pStyle w:val="NoSpacing"/>
              <w:rPr>
                <w:rFonts w:ascii="Arial" w:hAnsi="Arial" w:cs="Arial"/>
                <w:b/>
                <w:bCs/>
                <w:sz w:val="20"/>
                <w:szCs w:val="20"/>
              </w:rPr>
            </w:pPr>
            <w:r w:rsidRPr="005A2497">
              <w:rPr>
                <w:rFonts w:ascii="Arial" w:hAnsi="Arial" w:cs="Arial"/>
                <w:b/>
                <w:bCs/>
                <w:sz w:val="20"/>
                <w:szCs w:val="20"/>
              </w:rPr>
              <w:t>Department and Team</w:t>
            </w:r>
          </w:p>
        </w:tc>
        <w:tc>
          <w:tcPr>
            <w:tcW w:w="6375" w:type="dxa"/>
          </w:tcPr>
          <w:p w:rsidRPr="005A2497" w:rsidR="00D64E6A" w:rsidP="111FF600" w:rsidRDefault="009F044F" w14:paraId="70949EE0" w14:textId="3421FE9B">
            <w:pPr>
              <w:pStyle w:val="NoSpacing"/>
              <w:rPr>
                <w:rFonts w:ascii="Arial" w:hAnsi="Arial" w:cs="Arial"/>
                <w:sz w:val="20"/>
                <w:szCs w:val="20"/>
              </w:rPr>
            </w:pPr>
            <w:r w:rsidRPr="111FF600">
              <w:rPr>
                <w:rFonts w:ascii="Arial" w:hAnsi="Arial" w:cs="Arial"/>
                <w:sz w:val="20"/>
                <w:szCs w:val="20"/>
              </w:rPr>
              <w:t xml:space="preserve">Housing/Customer Service/organisational wide </w:t>
            </w:r>
          </w:p>
        </w:tc>
      </w:tr>
    </w:tbl>
    <w:p w:rsidRPr="005A2497" w:rsidR="00D00560" w:rsidP="00843326" w:rsidRDefault="00D00560" w14:paraId="74FECF17" w14:textId="77777777">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9016"/>
      </w:tblGrid>
      <w:tr w:rsidRPr="005A2497" w:rsidR="00D00560" w:rsidTr="111FF600" w14:paraId="6B52BAB2" w14:textId="77777777">
        <w:tc>
          <w:tcPr>
            <w:tcW w:w="9016" w:type="dxa"/>
          </w:tcPr>
          <w:p w:rsidRPr="005A2497" w:rsidR="00D00560" w:rsidP="111FF600" w:rsidRDefault="00CD2540" w14:paraId="75A8E47E" w14:textId="1FF5CF90">
            <w:pPr>
              <w:pStyle w:val="NoSpacing"/>
              <w:rPr>
                <w:rFonts w:ascii="Arial" w:hAnsi="Arial" w:cs="Arial"/>
                <w:i/>
                <w:iCs/>
                <w:sz w:val="20"/>
                <w:szCs w:val="20"/>
              </w:rPr>
            </w:pPr>
            <w:r w:rsidRPr="111FF600">
              <w:rPr>
                <w:rFonts w:ascii="Arial" w:hAnsi="Arial" w:cs="Arial"/>
                <w:i/>
                <w:iCs/>
                <w:sz w:val="20"/>
                <w:szCs w:val="20"/>
              </w:rPr>
              <w:t>There is an opportunity to align with customer expectations and do more at the first point of contact. The corporate contact centre is the front door to all services but Housing Repairs</w:t>
            </w:r>
            <w:r w:rsidRPr="111FF600" w:rsidR="1353162C">
              <w:rPr>
                <w:rFonts w:ascii="Arial" w:hAnsi="Arial" w:cs="Arial"/>
                <w:i/>
                <w:iCs/>
                <w:sz w:val="20"/>
                <w:szCs w:val="20"/>
              </w:rPr>
              <w:t xml:space="preserve"> and the MASH</w:t>
            </w:r>
            <w:r w:rsidRPr="111FF600">
              <w:rPr>
                <w:rFonts w:ascii="Arial" w:hAnsi="Arial" w:cs="Arial"/>
                <w:i/>
                <w:iCs/>
                <w:sz w:val="20"/>
                <w:szCs w:val="20"/>
              </w:rPr>
              <w:t>. Through integrating more complex interactions through the contact centre there is an opportunity to release officer time in services to handle more complex case work.</w:t>
            </w:r>
          </w:p>
        </w:tc>
      </w:tr>
    </w:tbl>
    <w:p w:rsidRPr="005A2497" w:rsidR="00D00560" w:rsidP="00843326" w:rsidRDefault="00D00560" w14:paraId="5EA8E2C4" w14:textId="77777777">
      <w:pPr>
        <w:pStyle w:val="NoSpacing"/>
        <w:rPr>
          <w:rFonts w:ascii="Arial" w:hAnsi="Arial" w:cs="Arial"/>
          <w:sz w:val="20"/>
          <w:szCs w:val="20"/>
        </w:rPr>
      </w:pPr>
    </w:p>
    <w:p w:rsidRPr="00EB0618" w:rsidR="00451566" w:rsidP="00EB0618" w:rsidRDefault="00451566" w14:paraId="7E7FC863" w14:textId="603FDBA3">
      <w:pPr>
        <w:pStyle w:val="NoSpacing"/>
        <w:shd w:val="clear" w:color="auto" w:fill="7030A0"/>
        <w:rPr>
          <w:rFonts w:ascii="Arial" w:hAnsi="Arial" w:cs="Arial"/>
          <w:b/>
          <w:bCs/>
          <w:color w:val="FFFFFF" w:themeColor="background1"/>
          <w:sz w:val="20"/>
          <w:szCs w:val="20"/>
        </w:rPr>
      </w:pPr>
      <w:r w:rsidRPr="00EB0618">
        <w:rPr>
          <w:rFonts w:ascii="Arial" w:hAnsi="Arial" w:cs="Arial"/>
          <w:b/>
          <w:bCs/>
          <w:color w:val="FFFFFF" w:themeColor="background1"/>
          <w:sz w:val="20"/>
          <w:szCs w:val="20"/>
        </w:rPr>
        <w:t>Scope</w:t>
      </w:r>
      <w:r w:rsidRPr="00EB0618" w:rsidR="007C6A50">
        <w:rPr>
          <w:rFonts w:ascii="Arial" w:hAnsi="Arial" w:cs="Arial"/>
          <w:b/>
          <w:bCs/>
          <w:color w:val="FFFFFF" w:themeColor="background1"/>
          <w:sz w:val="20"/>
          <w:szCs w:val="20"/>
        </w:rPr>
        <w:t xml:space="preserve"> of Project</w:t>
      </w:r>
      <w:r w:rsidRPr="00EB0618" w:rsidR="00160958">
        <w:rPr>
          <w:rFonts w:ascii="Arial" w:hAnsi="Arial" w:cs="Arial"/>
          <w:b/>
          <w:bCs/>
          <w:color w:val="FFFFFF" w:themeColor="background1"/>
          <w:sz w:val="20"/>
          <w:szCs w:val="20"/>
        </w:rPr>
        <w:t xml:space="preserve"> / Opportunity</w:t>
      </w:r>
    </w:p>
    <w:p w:rsidRPr="005A2497" w:rsidR="00B42CDF" w:rsidP="00B42CDF" w:rsidRDefault="00B42CDF" w14:paraId="6DE301CA" w14:textId="77777777">
      <w:pPr>
        <w:pStyle w:val="NoSpacing"/>
        <w:shd w:val="clear" w:color="auto" w:fill="FFFFFF" w:themeFill="background1"/>
        <w:rPr>
          <w:rFonts w:ascii="Arial" w:hAnsi="Arial" w:cs="Arial"/>
          <w:b/>
          <w:bCs/>
          <w:sz w:val="20"/>
          <w:szCs w:val="20"/>
        </w:rPr>
      </w:pPr>
    </w:p>
    <w:tbl>
      <w:tblPr>
        <w:tblStyle w:val="TableGrid"/>
        <w:tblW w:w="0" w:type="auto"/>
        <w:tblLook w:val="04A0" w:firstRow="1" w:lastRow="0" w:firstColumn="1" w:lastColumn="0" w:noHBand="0" w:noVBand="1"/>
      </w:tblPr>
      <w:tblGrid>
        <w:gridCol w:w="4508"/>
        <w:gridCol w:w="4508"/>
      </w:tblGrid>
      <w:tr w:rsidRPr="005A2497" w:rsidR="00160958" w:rsidTr="111FF600" w14:paraId="6752377D" w14:textId="77777777">
        <w:tc>
          <w:tcPr>
            <w:tcW w:w="4508" w:type="dxa"/>
            <w:shd w:val="clear" w:color="auto" w:fill="66B0AB"/>
          </w:tcPr>
          <w:p w:rsidRPr="005A2497" w:rsidR="00160958" w:rsidP="00843326" w:rsidRDefault="00160958" w14:paraId="0DE59543" w14:textId="5A6EAE87">
            <w:pPr>
              <w:pStyle w:val="NoSpacing"/>
              <w:rPr>
                <w:rFonts w:ascii="Arial" w:hAnsi="Arial" w:cs="Arial"/>
                <w:b/>
                <w:bCs/>
                <w:sz w:val="20"/>
                <w:szCs w:val="20"/>
              </w:rPr>
            </w:pPr>
            <w:r w:rsidRPr="005A2497">
              <w:rPr>
                <w:rFonts w:ascii="Arial" w:hAnsi="Arial" w:cs="Arial"/>
                <w:b/>
                <w:bCs/>
                <w:sz w:val="20"/>
                <w:szCs w:val="20"/>
              </w:rPr>
              <w:t>In scope</w:t>
            </w:r>
          </w:p>
        </w:tc>
        <w:tc>
          <w:tcPr>
            <w:tcW w:w="4508" w:type="dxa"/>
            <w:shd w:val="clear" w:color="auto" w:fill="66B0AB"/>
          </w:tcPr>
          <w:p w:rsidRPr="005A2497" w:rsidR="00160958" w:rsidP="00843326" w:rsidRDefault="00160958" w14:paraId="3B9BE94E" w14:textId="077A16B9">
            <w:pPr>
              <w:pStyle w:val="NoSpacing"/>
              <w:rPr>
                <w:rFonts w:ascii="Arial" w:hAnsi="Arial" w:cs="Arial"/>
                <w:b/>
                <w:bCs/>
                <w:sz w:val="20"/>
                <w:szCs w:val="20"/>
              </w:rPr>
            </w:pPr>
            <w:r w:rsidRPr="005A2497">
              <w:rPr>
                <w:rFonts w:ascii="Arial" w:hAnsi="Arial" w:cs="Arial"/>
                <w:b/>
                <w:bCs/>
                <w:sz w:val="20"/>
                <w:szCs w:val="20"/>
              </w:rPr>
              <w:t>Out of Scope</w:t>
            </w:r>
          </w:p>
        </w:tc>
      </w:tr>
      <w:tr w:rsidRPr="005A2497" w:rsidR="00160958" w:rsidTr="111FF600" w14:paraId="7BD115FC" w14:textId="77777777">
        <w:tc>
          <w:tcPr>
            <w:tcW w:w="4508" w:type="dxa"/>
          </w:tcPr>
          <w:p w:rsidRPr="005A2497" w:rsidR="00160958" w:rsidP="00843326" w:rsidRDefault="49B5BD72" w14:paraId="5827B4AA" w14:textId="0DD58156">
            <w:pPr>
              <w:pStyle w:val="NoSpacing"/>
              <w:rPr>
                <w:rFonts w:ascii="Arial" w:hAnsi="Arial" w:cs="Arial"/>
                <w:sz w:val="20"/>
                <w:szCs w:val="20"/>
              </w:rPr>
            </w:pPr>
            <w:r w:rsidRPr="25B045F0">
              <w:rPr>
                <w:rFonts w:ascii="Arial" w:hAnsi="Arial" w:cs="Arial"/>
                <w:sz w:val="20"/>
                <w:szCs w:val="20"/>
              </w:rPr>
              <w:t xml:space="preserve">All services </w:t>
            </w:r>
          </w:p>
        </w:tc>
        <w:tc>
          <w:tcPr>
            <w:tcW w:w="4508" w:type="dxa"/>
          </w:tcPr>
          <w:p w:rsidRPr="005A2497" w:rsidR="00160958" w:rsidP="00843326" w:rsidRDefault="4F26F50E" w14:paraId="064ABA13" w14:textId="257FF550">
            <w:pPr>
              <w:pStyle w:val="NoSpacing"/>
              <w:rPr>
                <w:rFonts w:ascii="Arial" w:hAnsi="Arial" w:cs="Arial"/>
                <w:sz w:val="20"/>
                <w:szCs w:val="20"/>
              </w:rPr>
            </w:pPr>
            <w:r w:rsidRPr="111FF600">
              <w:rPr>
                <w:rFonts w:ascii="Arial" w:hAnsi="Arial" w:cs="Arial"/>
                <w:sz w:val="20"/>
                <w:szCs w:val="20"/>
              </w:rPr>
              <w:t>MASH</w:t>
            </w:r>
          </w:p>
        </w:tc>
      </w:tr>
    </w:tbl>
    <w:p w:rsidRPr="005A2497" w:rsidR="00B8765B" w:rsidP="00843326" w:rsidRDefault="00B8765B" w14:paraId="599D1543" w14:textId="77777777">
      <w:pPr>
        <w:pStyle w:val="NoSpacing"/>
        <w:rPr>
          <w:rFonts w:ascii="Arial" w:hAnsi="Arial" w:cs="Arial"/>
          <w:sz w:val="20"/>
          <w:szCs w:val="20"/>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515"/>
      </w:tblGrid>
      <w:tr w:rsidR="33691E87" w:rsidTr="33691E87" w14:paraId="464125C3" w14:textId="77777777">
        <w:trPr>
          <w:trHeight w:val="300"/>
        </w:trPr>
        <w:tc>
          <w:tcPr>
            <w:tcW w:w="4515"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33691E87" w:rsidP="33691E87" w:rsidRDefault="33691E87" w14:paraId="60D5E832" w14:textId="4C57F508">
            <w:pPr>
              <w:jc w:val="both"/>
              <w:rPr>
                <w:rFonts w:ascii="Arial" w:hAnsi="Arial" w:eastAsia="Arial" w:cs="Arial"/>
                <w:color w:val="000000" w:themeColor="text1"/>
                <w:sz w:val="20"/>
                <w:szCs w:val="20"/>
              </w:rPr>
            </w:pPr>
            <w:r w:rsidRPr="33691E87">
              <w:rPr>
                <w:rFonts w:ascii="Arial" w:hAnsi="Arial" w:eastAsia="Arial" w:cs="Arial"/>
                <w:b/>
                <w:bCs/>
                <w:color w:val="000000" w:themeColor="text1"/>
                <w:sz w:val="20"/>
                <w:szCs w:val="20"/>
              </w:rPr>
              <w:t>Linked / Complementary OBCs</w:t>
            </w:r>
          </w:p>
        </w:tc>
      </w:tr>
      <w:tr w:rsidR="33691E87" w:rsidTr="33691E87" w14:paraId="4276926B" w14:textId="77777777">
        <w:trPr>
          <w:trHeight w:val="600"/>
        </w:trPr>
        <w:tc>
          <w:tcPr>
            <w:tcW w:w="451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3691E87" w:rsidP="33691E87" w:rsidRDefault="33691E87" w14:paraId="42583D5A" w14:textId="43E8F589">
            <w:pPr>
              <w:rPr>
                <w:rFonts w:ascii="Arial" w:hAnsi="Arial" w:eastAsia="Arial" w:cs="Arial"/>
                <w:color w:val="000000" w:themeColor="text1"/>
                <w:sz w:val="20"/>
                <w:szCs w:val="20"/>
              </w:rPr>
            </w:pPr>
            <w:r w:rsidRPr="33691E87">
              <w:rPr>
                <w:rFonts w:ascii="Arial" w:hAnsi="Arial" w:eastAsia="Arial" w:cs="Arial"/>
                <w:color w:val="000000" w:themeColor="text1"/>
                <w:sz w:val="20"/>
                <w:szCs w:val="20"/>
              </w:rPr>
              <w:t xml:space="preserve">Debt Prevention and Recovery </w:t>
            </w:r>
          </w:p>
          <w:p w:rsidR="33691E87" w:rsidP="33691E87" w:rsidRDefault="33691E87" w14:paraId="6DA093AC" w14:textId="770A5FC5">
            <w:pPr>
              <w:rPr>
                <w:rFonts w:ascii="Arial" w:hAnsi="Arial" w:eastAsia="Arial" w:cs="Arial"/>
                <w:color w:val="000000" w:themeColor="text1"/>
                <w:sz w:val="20"/>
                <w:szCs w:val="20"/>
              </w:rPr>
            </w:pPr>
            <w:r w:rsidRPr="33691E87">
              <w:rPr>
                <w:rFonts w:ascii="Arial" w:hAnsi="Arial" w:eastAsia="Arial" w:cs="Arial"/>
                <w:color w:val="000000" w:themeColor="text1"/>
                <w:sz w:val="20"/>
                <w:szCs w:val="20"/>
              </w:rPr>
              <w:t>Service Optimisation</w:t>
            </w:r>
          </w:p>
          <w:p w:rsidR="6153265C" w:rsidP="33691E87" w:rsidRDefault="6153265C" w14:paraId="1298FAEE" w14:textId="5563500B">
            <w:r w:rsidRPr="33691E87">
              <w:rPr>
                <w:rFonts w:ascii="Arial" w:hAnsi="Arial" w:eastAsia="Arial" w:cs="Arial"/>
                <w:color w:val="000000" w:themeColor="text1"/>
                <w:sz w:val="20"/>
                <w:szCs w:val="20"/>
              </w:rPr>
              <w:t>Resident Experience</w:t>
            </w:r>
          </w:p>
        </w:tc>
      </w:tr>
    </w:tbl>
    <w:p w:rsidR="33691E87" w:rsidP="33691E87" w:rsidRDefault="33691E87" w14:paraId="1D165ECF" w14:textId="34213DBA">
      <w:pPr>
        <w:pStyle w:val="NoSpacing"/>
        <w:rPr>
          <w:rFonts w:ascii="Arial" w:hAnsi="Arial" w:cs="Arial"/>
          <w:sz w:val="20"/>
          <w:szCs w:val="20"/>
        </w:rPr>
      </w:pPr>
    </w:p>
    <w:p w:rsidR="33691E87" w:rsidP="33691E87" w:rsidRDefault="33691E87" w14:paraId="508E6C2C" w14:textId="486A765A">
      <w:pPr>
        <w:pStyle w:val="NoSpacing"/>
        <w:rPr>
          <w:rFonts w:ascii="Arial" w:hAnsi="Arial" w:cs="Arial"/>
          <w:sz w:val="20"/>
          <w:szCs w:val="20"/>
        </w:rPr>
      </w:pPr>
    </w:p>
    <w:p w:rsidRPr="005A2497" w:rsidR="00160958" w:rsidP="00EB0618" w:rsidRDefault="00160958" w14:paraId="1201E35E" w14:textId="5B480792">
      <w:pPr>
        <w:pStyle w:val="NoSpacing"/>
        <w:shd w:val="clear" w:color="auto" w:fill="7030A0"/>
        <w:rPr>
          <w:rFonts w:ascii="Arial" w:hAnsi="Arial" w:cs="Arial"/>
          <w:b/>
          <w:bCs/>
          <w:sz w:val="20"/>
          <w:szCs w:val="20"/>
        </w:rPr>
      </w:pPr>
      <w:r w:rsidRPr="00EB0618">
        <w:rPr>
          <w:rFonts w:ascii="Arial" w:hAnsi="Arial" w:cs="Arial"/>
          <w:b/>
          <w:bCs/>
          <w:color w:val="FFFFFF" w:themeColor="background1"/>
          <w:sz w:val="20"/>
          <w:szCs w:val="20"/>
          <w:shd w:val="clear" w:color="auto" w:fill="7030A0"/>
        </w:rPr>
        <w:t>Objectives</w:t>
      </w:r>
    </w:p>
    <w:p w:rsidR="00CD2540" w:rsidP="0061045B" w:rsidRDefault="34D68F7A" w14:paraId="30E17B80" w14:textId="538CFDDD">
      <w:pPr>
        <w:pStyle w:val="NoSpacing"/>
        <w:numPr>
          <w:ilvl w:val="0"/>
          <w:numId w:val="7"/>
        </w:numPr>
        <w:rPr>
          <w:rFonts w:ascii="Arial" w:hAnsi="Arial" w:cs="Arial"/>
          <w:sz w:val="20"/>
          <w:szCs w:val="20"/>
        </w:rPr>
      </w:pPr>
      <w:r w:rsidRPr="111FF600">
        <w:rPr>
          <w:rFonts w:ascii="Arial" w:hAnsi="Arial" w:cs="Arial"/>
          <w:sz w:val="20"/>
          <w:szCs w:val="20"/>
        </w:rPr>
        <w:t>Identify where all customer contact is going across the organisation that is not currently measured through the Corporate Contact Centre and Repairs</w:t>
      </w:r>
      <w:r w:rsidR="00743CD1">
        <w:rPr>
          <w:rFonts w:ascii="Arial" w:hAnsi="Arial" w:cs="Arial"/>
          <w:sz w:val="20"/>
          <w:szCs w:val="20"/>
        </w:rPr>
        <w:t>.</w:t>
      </w:r>
      <w:r w:rsidRPr="111FF600">
        <w:rPr>
          <w:rFonts w:ascii="Arial" w:hAnsi="Arial" w:cs="Arial"/>
          <w:sz w:val="20"/>
          <w:szCs w:val="20"/>
        </w:rPr>
        <w:t xml:space="preserve"> </w:t>
      </w:r>
    </w:p>
    <w:p w:rsidR="00CD2540" w:rsidP="0061045B" w:rsidRDefault="76F57323" w14:paraId="763E38CE" w14:textId="62F3E937">
      <w:pPr>
        <w:pStyle w:val="NoSpacing"/>
        <w:numPr>
          <w:ilvl w:val="0"/>
          <w:numId w:val="7"/>
        </w:numPr>
        <w:rPr>
          <w:rFonts w:ascii="Arial" w:hAnsi="Arial" w:cs="Arial"/>
          <w:sz w:val="20"/>
          <w:szCs w:val="20"/>
        </w:rPr>
      </w:pPr>
      <w:r w:rsidRPr="111FF600">
        <w:rPr>
          <w:rFonts w:ascii="Arial" w:hAnsi="Arial" w:cs="Arial"/>
          <w:sz w:val="20"/>
          <w:szCs w:val="20"/>
        </w:rPr>
        <w:t xml:space="preserve">Evaluate the opportunity to merge the Repair and Corporate </w:t>
      </w:r>
      <w:r w:rsidRPr="111FF600" w:rsidR="64CA143B">
        <w:rPr>
          <w:rFonts w:ascii="Arial" w:hAnsi="Arial" w:cs="Arial"/>
          <w:sz w:val="20"/>
          <w:szCs w:val="20"/>
        </w:rPr>
        <w:t>Contact</w:t>
      </w:r>
      <w:r w:rsidRPr="111FF600">
        <w:rPr>
          <w:rFonts w:ascii="Arial" w:hAnsi="Arial" w:cs="Arial"/>
          <w:sz w:val="20"/>
          <w:szCs w:val="20"/>
        </w:rPr>
        <w:t xml:space="preserve"> Centre and any of the other access routes into the organisation. </w:t>
      </w:r>
      <w:r w:rsidRPr="111FF600" w:rsidR="0CEE369D">
        <w:rPr>
          <w:rFonts w:ascii="Arial" w:hAnsi="Arial" w:cs="Arial"/>
          <w:sz w:val="20"/>
          <w:szCs w:val="20"/>
        </w:rPr>
        <w:t>Listing any benefits to customer outcomes alongside efficiency saving opportunity</w:t>
      </w:r>
      <w:r w:rsidR="00743CD1">
        <w:rPr>
          <w:rFonts w:ascii="Arial" w:hAnsi="Arial" w:cs="Arial"/>
          <w:sz w:val="20"/>
          <w:szCs w:val="20"/>
        </w:rPr>
        <w:t>.</w:t>
      </w:r>
      <w:r w:rsidRPr="111FF600" w:rsidR="0CEE369D">
        <w:rPr>
          <w:rFonts w:ascii="Arial" w:hAnsi="Arial" w:cs="Arial"/>
          <w:sz w:val="20"/>
          <w:szCs w:val="20"/>
        </w:rPr>
        <w:t xml:space="preserve"> </w:t>
      </w:r>
    </w:p>
    <w:p w:rsidR="00D62583" w:rsidP="35A75CD9" w:rsidRDefault="00CD2540" w14:paraId="35CB9076" w14:textId="4F9C704F">
      <w:pPr>
        <w:pStyle w:val="NoSpacing"/>
        <w:numPr>
          <w:ilvl w:val="0"/>
          <w:numId w:val="7"/>
        </w:numPr>
        <w:rPr>
          <w:rFonts w:ascii="Arial" w:hAnsi="Arial" w:cs="Arial"/>
          <w:sz w:val="20"/>
          <w:szCs w:val="20"/>
        </w:rPr>
      </w:pPr>
      <w:r w:rsidRPr="111FF600">
        <w:rPr>
          <w:rFonts w:ascii="Arial" w:hAnsi="Arial" w:cs="Arial"/>
          <w:sz w:val="20"/>
          <w:szCs w:val="20"/>
        </w:rPr>
        <w:t xml:space="preserve">Evaluate all services and the level of integration into the </w:t>
      </w:r>
      <w:r w:rsidRPr="111FF600" w:rsidR="36D53078">
        <w:rPr>
          <w:rFonts w:ascii="Arial" w:hAnsi="Arial" w:cs="Arial"/>
          <w:sz w:val="20"/>
          <w:szCs w:val="20"/>
        </w:rPr>
        <w:t>C</w:t>
      </w:r>
      <w:r w:rsidRPr="111FF600">
        <w:rPr>
          <w:rFonts w:ascii="Arial" w:hAnsi="Arial" w:cs="Arial"/>
          <w:sz w:val="20"/>
          <w:szCs w:val="20"/>
        </w:rPr>
        <w:t xml:space="preserve">orporate </w:t>
      </w:r>
      <w:r w:rsidRPr="111FF600" w:rsidR="2F5932AD">
        <w:rPr>
          <w:rFonts w:ascii="Arial" w:hAnsi="Arial" w:cs="Arial"/>
          <w:sz w:val="20"/>
          <w:szCs w:val="20"/>
        </w:rPr>
        <w:t>C</w:t>
      </w:r>
      <w:r w:rsidRPr="111FF600">
        <w:rPr>
          <w:rFonts w:ascii="Arial" w:hAnsi="Arial" w:cs="Arial"/>
          <w:sz w:val="20"/>
          <w:szCs w:val="20"/>
        </w:rPr>
        <w:t xml:space="preserve">ontact </w:t>
      </w:r>
      <w:r w:rsidRPr="111FF600" w:rsidR="710907D0">
        <w:rPr>
          <w:rFonts w:ascii="Arial" w:hAnsi="Arial" w:cs="Arial"/>
          <w:sz w:val="20"/>
          <w:szCs w:val="20"/>
        </w:rPr>
        <w:t>C</w:t>
      </w:r>
      <w:r w:rsidRPr="111FF600">
        <w:rPr>
          <w:rFonts w:ascii="Arial" w:hAnsi="Arial" w:cs="Arial"/>
          <w:sz w:val="20"/>
          <w:szCs w:val="20"/>
        </w:rPr>
        <w:t>entre</w:t>
      </w:r>
      <w:r w:rsidRPr="111FF600" w:rsidR="14ECCAEE">
        <w:rPr>
          <w:rFonts w:ascii="Arial" w:hAnsi="Arial" w:cs="Arial"/>
          <w:sz w:val="20"/>
          <w:szCs w:val="20"/>
        </w:rPr>
        <w:t xml:space="preserve">, create a programme of where </w:t>
      </w:r>
      <w:r w:rsidRPr="111FF600" w:rsidR="528C240B">
        <w:rPr>
          <w:rFonts w:ascii="Arial" w:hAnsi="Arial" w:cs="Arial"/>
          <w:sz w:val="20"/>
          <w:szCs w:val="20"/>
        </w:rPr>
        <w:t>C</w:t>
      </w:r>
      <w:r w:rsidRPr="111FF600" w:rsidR="14ECCAEE">
        <w:rPr>
          <w:rFonts w:ascii="Arial" w:hAnsi="Arial" w:cs="Arial"/>
          <w:sz w:val="20"/>
          <w:szCs w:val="20"/>
        </w:rPr>
        <w:t xml:space="preserve">ustomer </w:t>
      </w:r>
      <w:r w:rsidRPr="111FF600" w:rsidR="1D03C5B2">
        <w:rPr>
          <w:rFonts w:ascii="Arial" w:hAnsi="Arial" w:cs="Arial"/>
          <w:sz w:val="20"/>
          <w:szCs w:val="20"/>
        </w:rPr>
        <w:t>S</w:t>
      </w:r>
      <w:r w:rsidRPr="111FF600" w:rsidR="14ECCAEE">
        <w:rPr>
          <w:rFonts w:ascii="Arial" w:hAnsi="Arial" w:cs="Arial"/>
          <w:sz w:val="20"/>
          <w:szCs w:val="20"/>
        </w:rPr>
        <w:t>ervices could:</w:t>
      </w:r>
    </w:p>
    <w:p w:rsidR="00D62583" w:rsidP="111FF600" w:rsidRDefault="14ECCAEE" w14:paraId="671AA08D" w14:textId="4246CC54">
      <w:pPr>
        <w:pStyle w:val="NoSpacing"/>
        <w:numPr>
          <w:ilvl w:val="1"/>
          <w:numId w:val="7"/>
        </w:numPr>
        <w:rPr>
          <w:rFonts w:ascii="Arial" w:hAnsi="Arial" w:cs="Arial"/>
          <w:sz w:val="20"/>
          <w:szCs w:val="20"/>
        </w:rPr>
      </w:pPr>
      <w:r w:rsidRPr="111FF600">
        <w:rPr>
          <w:rFonts w:ascii="Arial" w:hAnsi="Arial" w:cs="Arial"/>
          <w:sz w:val="20"/>
          <w:szCs w:val="20"/>
        </w:rPr>
        <w:t>Do more at the f</w:t>
      </w:r>
      <w:r w:rsidRPr="111FF600" w:rsidR="2DC69D91">
        <w:rPr>
          <w:rFonts w:ascii="Arial" w:hAnsi="Arial" w:cs="Arial"/>
          <w:sz w:val="20"/>
          <w:szCs w:val="20"/>
        </w:rPr>
        <w:t>i</w:t>
      </w:r>
      <w:r w:rsidRPr="111FF600">
        <w:rPr>
          <w:rFonts w:ascii="Arial" w:hAnsi="Arial" w:cs="Arial"/>
          <w:sz w:val="20"/>
          <w:szCs w:val="20"/>
        </w:rPr>
        <w:t>rst point of contact</w:t>
      </w:r>
      <w:r w:rsidR="00743CD1">
        <w:rPr>
          <w:rFonts w:ascii="Arial" w:hAnsi="Arial" w:cs="Arial"/>
          <w:sz w:val="20"/>
          <w:szCs w:val="20"/>
        </w:rPr>
        <w:t>.</w:t>
      </w:r>
      <w:r w:rsidRPr="111FF600">
        <w:rPr>
          <w:rFonts w:ascii="Arial" w:hAnsi="Arial" w:cs="Arial"/>
          <w:sz w:val="20"/>
          <w:szCs w:val="20"/>
        </w:rPr>
        <w:t xml:space="preserve"> </w:t>
      </w:r>
    </w:p>
    <w:p w:rsidR="00D62583" w:rsidP="111FF600" w:rsidRDefault="7E1278D5" w14:paraId="4642DD5F" w14:textId="31199B31">
      <w:pPr>
        <w:pStyle w:val="NoSpacing"/>
        <w:numPr>
          <w:ilvl w:val="1"/>
          <w:numId w:val="7"/>
        </w:numPr>
        <w:rPr>
          <w:rFonts w:ascii="Arial" w:hAnsi="Arial" w:cs="Arial"/>
          <w:sz w:val="20"/>
          <w:szCs w:val="20"/>
        </w:rPr>
      </w:pPr>
      <w:r w:rsidRPr="111FF600">
        <w:rPr>
          <w:rFonts w:ascii="Arial" w:hAnsi="Arial" w:cs="Arial"/>
          <w:sz w:val="20"/>
          <w:szCs w:val="20"/>
        </w:rPr>
        <w:t>Create better outcomes for customers through multi skilled whom understand all services</w:t>
      </w:r>
      <w:r w:rsidR="00743CD1">
        <w:rPr>
          <w:rFonts w:ascii="Arial" w:hAnsi="Arial" w:cs="Arial"/>
          <w:sz w:val="20"/>
          <w:szCs w:val="20"/>
        </w:rPr>
        <w:t>.</w:t>
      </w:r>
    </w:p>
    <w:p w:rsidR="00D62583" w:rsidP="111FF600" w:rsidRDefault="14ECCAEE" w14:paraId="01A20EC6" w14:textId="3E637720">
      <w:pPr>
        <w:pStyle w:val="NoSpacing"/>
        <w:numPr>
          <w:ilvl w:val="1"/>
          <w:numId w:val="7"/>
        </w:numPr>
        <w:rPr>
          <w:rFonts w:ascii="Arial" w:hAnsi="Arial" w:cs="Arial"/>
          <w:sz w:val="20"/>
          <w:szCs w:val="20"/>
        </w:rPr>
      </w:pPr>
      <w:r w:rsidRPr="111FF600">
        <w:rPr>
          <w:rFonts w:ascii="Arial" w:hAnsi="Arial" w:cs="Arial"/>
          <w:sz w:val="20"/>
          <w:szCs w:val="20"/>
        </w:rPr>
        <w:t>Release capacity in the back office</w:t>
      </w:r>
      <w:r w:rsidR="00743CD1">
        <w:rPr>
          <w:rFonts w:ascii="Arial" w:hAnsi="Arial" w:cs="Arial"/>
          <w:sz w:val="20"/>
          <w:szCs w:val="20"/>
        </w:rPr>
        <w:t>.</w:t>
      </w:r>
      <w:r w:rsidRPr="111FF600">
        <w:rPr>
          <w:rFonts w:ascii="Arial" w:hAnsi="Arial" w:cs="Arial"/>
          <w:sz w:val="20"/>
          <w:szCs w:val="20"/>
        </w:rPr>
        <w:t xml:space="preserve"> </w:t>
      </w:r>
    </w:p>
    <w:p w:rsidR="00D62583" w:rsidP="111FF600" w:rsidRDefault="14ECCAEE" w14:paraId="7855DEC5" w14:textId="08DDD5AE">
      <w:pPr>
        <w:pStyle w:val="NoSpacing"/>
        <w:numPr>
          <w:ilvl w:val="1"/>
          <w:numId w:val="7"/>
        </w:numPr>
        <w:rPr>
          <w:rFonts w:ascii="Arial" w:hAnsi="Arial" w:cs="Arial"/>
          <w:sz w:val="20"/>
          <w:szCs w:val="20"/>
        </w:rPr>
      </w:pPr>
      <w:r w:rsidRPr="111FF600">
        <w:rPr>
          <w:rFonts w:ascii="Arial" w:hAnsi="Arial" w:cs="Arial"/>
          <w:sz w:val="20"/>
          <w:szCs w:val="20"/>
        </w:rPr>
        <w:t xml:space="preserve">Improve </w:t>
      </w:r>
      <w:r w:rsidRPr="111FF600" w:rsidR="5ABC9F9A">
        <w:rPr>
          <w:rFonts w:ascii="Arial" w:hAnsi="Arial" w:cs="Arial"/>
          <w:sz w:val="20"/>
          <w:szCs w:val="20"/>
        </w:rPr>
        <w:t>processes</w:t>
      </w:r>
      <w:r w:rsidRPr="111FF600">
        <w:rPr>
          <w:rFonts w:ascii="Arial" w:hAnsi="Arial" w:cs="Arial"/>
          <w:sz w:val="20"/>
          <w:szCs w:val="20"/>
        </w:rPr>
        <w:t xml:space="preserve"> in handoffs</w:t>
      </w:r>
      <w:r w:rsidR="00743CD1">
        <w:rPr>
          <w:rFonts w:ascii="Arial" w:hAnsi="Arial" w:cs="Arial"/>
          <w:sz w:val="20"/>
          <w:szCs w:val="20"/>
        </w:rPr>
        <w:t>.</w:t>
      </w:r>
      <w:r w:rsidRPr="111FF600">
        <w:rPr>
          <w:rFonts w:ascii="Arial" w:hAnsi="Arial" w:cs="Arial"/>
          <w:sz w:val="20"/>
          <w:szCs w:val="20"/>
        </w:rPr>
        <w:t xml:space="preserve"> </w:t>
      </w:r>
    </w:p>
    <w:p w:rsidR="00D62583" w:rsidP="111FF600" w:rsidRDefault="14ECCAEE" w14:paraId="6042A7BD" w14:textId="415B1987">
      <w:pPr>
        <w:pStyle w:val="NoSpacing"/>
        <w:numPr>
          <w:ilvl w:val="1"/>
          <w:numId w:val="7"/>
        </w:numPr>
        <w:rPr>
          <w:rFonts w:ascii="Arial" w:hAnsi="Arial" w:cs="Arial"/>
          <w:sz w:val="20"/>
          <w:szCs w:val="20"/>
        </w:rPr>
      </w:pPr>
      <w:r w:rsidRPr="111FF600">
        <w:rPr>
          <w:rFonts w:ascii="Arial" w:hAnsi="Arial" w:cs="Arial"/>
          <w:sz w:val="20"/>
          <w:szCs w:val="20"/>
        </w:rPr>
        <w:t xml:space="preserve">Measure the </w:t>
      </w:r>
      <w:r w:rsidRPr="111FF600" w:rsidR="501A395A">
        <w:rPr>
          <w:rFonts w:ascii="Arial" w:hAnsi="Arial" w:cs="Arial"/>
          <w:sz w:val="20"/>
          <w:szCs w:val="20"/>
        </w:rPr>
        <w:t>customer experience – through understanding service failure</w:t>
      </w:r>
      <w:r w:rsidR="00743CD1">
        <w:rPr>
          <w:rFonts w:ascii="Arial" w:hAnsi="Arial" w:cs="Arial"/>
          <w:sz w:val="20"/>
          <w:szCs w:val="20"/>
        </w:rPr>
        <w:t>.</w:t>
      </w:r>
      <w:r w:rsidRPr="111FF600" w:rsidR="501A395A">
        <w:rPr>
          <w:rFonts w:ascii="Arial" w:hAnsi="Arial" w:cs="Arial"/>
          <w:sz w:val="20"/>
          <w:szCs w:val="20"/>
        </w:rPr>
        <w:t xml:space="preserve"> </w:t>
      </w:r>
    </w:p>
    <w:p w:rsidR="00D62583" w:rsidP="111FF600" w:rsidRDefault="7F09AC6B" w14:paraId="491DAB61" w14:textId="5EEF150D">
      <w:pPr>
        <w:pStyle w:val="NoSpacing"/>
        <w:numPr>
          <w:ilvl w:val="1"/>
          <w:numId w:val="7"/>
        </w:numPr>
        <w:rPr>
          <w:rFonts w:ascii="Arial" w:hAnsi="Arial" w:cs="Arial"/>
          <w:sz w:val="20"/>
          <w:szCs w:val="20"/>
        </w:rPr>
      </w:pPr>
      <w:r w:rsidRPr="111FF600">
        <w:rPr>
          <w:rFonts w:ascii="Arial" w:hAnsi="Arial" w:cs="Arial"/>
          <w:sz w:val="20"/>
          <w:szCs w:val="20"/>
        </w:rPr>
        <w:t>Deliver more actionable insight to services for continuous improvement</w:t>
      </w:r>
      <w:r w:rsidR="00743CD1">
        <w:rPr>
          <w:rFonts w:ascii="Arial" w:hAnsi="Arial" w:cs="Arial"/>
          <w:sz w:val="20"/>
          <w:szCs w:val="20"/>
        </w:rPr>
        <w:t>.</w:t>
      </w:r>
    </w:p>
    <w:p w:rsidR="00D62583" w:rsidP="111FF600" w:rsidRDefault="511BF0C8" w14:paraId="326650E9" w14:textId="65753228">
      <w:pPr>
        <w:pStyle w:val="NoSpacing"/>
        <w:numPr>
          <w:ilvl w:val="1"/>
          <w:numId w:val="7"/>
        </w:numPr>
        <w:rPr>
          <w:rFonts w:ascii="Arial" w:hAnsi="Arial" w:cs="Arial"/>
          <w:sz w:val="20"/>
          <w:szCs w:val="20"/>
        </w:rPr>
      </w:pPr>
      <w:r w:rsidRPr="111FF600">
        <w:rPr>
          <w:rFonts w:ascii="Arial" w:hAnsi="Arial" w:cs="Arial"/>
          <w:sz w:val="20"/>
          <w:szCs w:val="20"/>
        </w:rPr>
        <w:t>Create a better understanding of customer demand through the organisation</w:t>
      </w:r>
      <w:r w:rsidR="00EF0484">
        <w:rPr>
          <w:rFonts w:ascii="Arial" w:hAnsi="Arial" w:cs="Arial"/>
          <w:sz w:val="20"/>
          <w:szCs w:val="20"/>
        </w:rPr>
        <w:t>.</w:t>
      </w:r>
      <w:r w:rsidRPr="111FF600">
        <w:rPr>
          <w:rFonts w:ascii="Arial" w:hAnsi="Arial" w:cs="Arial"/>
          <w:sz w:val="20"/>
          <w:szCs w:val="20"/>
        </w:rPr>
        <w:t xml:space="preserve"> </w:t>
      </w:r>
    </w:p>
    <w:p w:rsidRPr="00333F52" w:rsidR="00D62583" w:rsidP="111FF600" w:rsidRDefault="5FDD977F" w14:paraId="651598FE" w14:textId="150778BB">
      <w:pPr>
        <w:pStyle w:val="NoSpacing"/>
        <w:numPr>
          <w:ilvl w:val="0"/>
          <w:numId w:val="7"/>
        </w:numPr>
        <w:rPr>
          <w:rFonts w:ascii="Arial" w:hAnsi="Arial" w:cs="Arial"/>
          <w:sz w:val="20"/>
          <w:szCs w:val="20"/>
        </w:rPr>
      </w:pPr>
      <w:r w:rsidRPr="00333F52">
        <w:rPr>
          <w:rFonts w:ascii="Arial" w:hAnsi="Arial" w:cs="Arial"/>
          <w:sz w:val="20"/>
          <w:szCs w:val="20"/>
        </w:rPr>
        <w:t>A project to look at delivering more at the f</w:t>
      </w:r>
      <w:r w:rsidRPr="00333F52" w:rsidR="1239820B">
        <w:rPr>
          <w:rFonts w:ascii="Arial" w:hAnsi="Arial" w:cs="Arial"/>
          <w:sz w:val="20"/>
          <w:szCs w:val="20"/>
        </w:rPr>
        <w:t>i</w:t>
      </w:r>
      <w:r w:rsidRPr="00333F52">
        <w:rPr>
          <w:rFonts w:ascii="Arial" w:hAnsi="Arial" w:cs="Arial"/>
          <w:sz w:val="20"/>
          <w:szCs w:val="20"/>
        </w:rPr>
        <w:t xml:space="preserve">rst point of contact in Northumberland County Council has identified £400k in savings through </w:t>
      </w:r>
      <w:r w:rsidRPr="00333F52" w:rsidR="6418950E">
        <w:rPr>
          <w:rFonts w:ascii="Arial" w:hAnsi="Arial" w:cs="Arial"/>
          <w:sz w:val="20"/>
          <w:szCs w:val="20"/>
        </w:rPr>
        <w:t>releasing</w:t>
      </w:r>
      <w:r w:rsidRPr="00333F52">
        <w:rPr>
          <w:rFonts w:ascii="Arial" w:hAnsi="Arial" w:cs="Arial"/>
          <w:sz w:val="20"/>
          <w:szCs w:val="20"/>
        </w:rPr>
        <w:t xml:space="preserve"> capacity in the bac</w:t>
      </w:r>
      <w:r w:rsidRPr="00333F52" w:rsidR="0BD2EBA7">
        <w:rPr>
          <w:rFonts w:ascii="Arial" w:hAnsi="Arial" w:cs="Arial"/>
          <w:sz w:val="20"/>
          <w:szCs w:val="20"/>
        </w:rPr>
        <w:t xml:space="preserve">k office and </w:t>
      </w:r>
      <w:r w:rsidRPr="00333F52" w:rsidR="1780A478">
        <w:rPr>
          <w:rFonts w:ascii="Arial" w:hAnsi="Arial" w:cs="Arial"/>
          <w:sz w:val="20"/>
          <w:szCs w:val="20"/>
        </w:rPr>
        <w:t>reducing progress chasing calls</w:t>
      </w:r>
      <w:r w:rsidR="00743CD1">
        <w:rPr>
          <w:rFonts w:ascii="Arial" w:hAnsi="Arial" w:cs="Arial"/>
          <w:sz w:val="20"/>
          <w:szCs w:val="20"/>
        </w:rPr>
        <w:t>.</w:t>
      </w:r>
      <w:r w:rsidRPr="00333F52" w:rsidR="1780A478">
        <w:rPr>
          <w:rFonts w:ascii="Arial" w:hAnsi="Arial" w:cs="Arial"/>
          <w:sz w:val="20"/>
          <w:szCs w:val="20"/>
        </w:rPr>
        <w:t xml:space="preserve"> </w:t>
      </w:r>
    </w:p>
    <w:p w:rsidR="00D62583" w:rsidP="111FF600" w:rsidRDefault="00D62583" w14:paraId="47ED6420" w14:textId="1F33FF6E">
      <w:pPr>
        <w:pStyle w:val="NoSpacing"/>
        <w:rPr>
          <w:rFonts w:ascii="Arial" w:hAnsi="Arial" w:cs="Arial"/>
          <w:sz w:val="20"/>
          <w:szCs w:val="20"/>
        </w:rPr>
      </w:pPr>
    </w:p>
    <w:p w:rsidR="00D62583" w:rsidP="00D62583" w:rsidRDefault="00D62583" w14:paraId="6DDAE476" w14:textId="77777777">
      <w:pPr>
        <w:pStyle w:val="NoSpacing"/>
        <w:rPr>
          <w:rFonts w:ascii="Arial" w:hAnsi="Arial" w:cs="Arial"/>
          <w:sz w:val="20"/>
          <w:szCs w:val="20"/>
        </w:rPr>
      </w:pPr>
    </w:p>
    <w:p w:rsidRPr="005A2497" w:rsidR="0061045B" w:rsidP="35A75CD9" w:rsidRDefault="00935126" w14:paraId="1C516543" w14:textId="38F2B692">
      <w:pPr>
        <w:pStyle w:val="NoSpacing"/>
        <w:shd w:val="clear" w:color="auto" w:fill="7030A0"/>
        <w:rPr>
          <w:rFonts w:ascii="Arial" w:hAnsi="Arial" w:cs="Arial"/>
          <w:b/>
          <w:bCs/>
          <w:color w:val="FFFFFF" w:themeColor="background1"/>
          <w:sz w:val="20"/>
          <w:szCs w:val="20"/>
        </w:rPr>
      </w:pPr>
      <w:r w:rsidRPr="35A75CD9">
        <w:rPr>
          <w:rFonts w:ascii="Arial" w:hAnsi="Arial" w:cs="Arial"/>
          <w:b/>
          <w:bCs/>
          <w:color w:val="FFFFFF" w:themeColor="background1"/>
          <w:sz w:val="20"/>
          <w:szCs w:val="20"/>
        </w:rPr>
        <w:t xml:space="preserve">Assessment of </w:t>
      </w:r>
      <w:r w:rsidRPr="35A75CD9" w:rsidR="00A7540D">
        <w:rPr>
          <w:rFonts w:ascii="Arial" w:hAnsi="Arial" w:cs="Arial"/>
          <w:b/>
          <w:bCs/>
          <w:color w:val="FFFFFF" w:themeColor="background1"/>
          <w:sz w:val="20"/>
          <w:szCs w:val="20"/>
        </w:rPr>
        <w:t xml:space="preserve">the </w:t>
      </w:r>
      <w:r w:rsidRPr="35A75CD9">
        <w:rPr>
          <w:rFonts w:ascii="Arial" w:hAnsi="Arial" w:cs="Arial"/>
          <w:b/>
          <w:bCs/>
          <w:color w:val="FFFFFF" w:themeColor="background1"/>
          <w:sz w:val="20"/>
          <w:szCs w:val="20"/>
        </w:rPr>
        <w:t>Current Position</w:t>
      </w:r>
    </w:p>
    <w:p w:rsidR="25B045F0" w:rsidP="3EC978BD" w:rsidRDefault="1DC2C1C6" w14:paraId="0A3F86F9" w14:textId="761FC32A">
      <w:pPr>
        <w:pStyle w:val="NoSpacing"/>
        <w:numPr>
          <w:ilvl w:val="0"/>
          <w:numId w:val="1"/>
        </w:numPr>
        <w:rPr>
          <w:rFonts w:ascii="Arial" w:hAnsi="Arial" w:cs="Arial"/>
          <w:sz w:val="20"/>
          <w:szCs w:val="20"/>
        </w:rPr>
      </w:pPr>
      <w:r w:rsidRPr="111FF600">
        <w:rPr>
          <w:rFonts w:ascii="Arial" w:hAnsi="Arial" w:cs="Arial"/>
          <w:sz w:val="20"/>
          <w:szCs w:val="20"/>
        </w:rPr>
        <w:t xml:space="preserve">The </w:t>
      </w:r>
      <w:r w:rsidRPr="111FF600" w:rsidR="7A98D8B2">
        <w:rPr>
          <w:rFonts w:ascii="Arial" w:hAnsi="Arial" w:cs="Arial"/>
          <w:sz w:val="20"/>
          <w:szCs w:val="20"/>
        </w:rPr>
        <w:t>C</w:t>
      </w:r>
      <w:r w:rsidRPr="111FF600">
        <w:rPr>
          <w:rFonts w:ascii="Arial" w:hAnsi="Arial" w:cs="Arial"/>
          <w:sz w:val="20"/>
          <w:szCs w:val="20"/>
        </w:rPr>
        <w:t xml:space="preserve">orporate </w:t>
      </w:r>
      <w:r w:rsidRPr="111FF600" w:rsidR="36FE56B9">
        <w:rPr>
          <w:rFonts w:ascii="Arial" w:hAnsi="Arial" w:cs="Arial"/>
          <w:sz w:val="20"/>
          <w:szCs w:val="20"/>
        </w:rPr>
        <w:t>C</w:t>
      </w:r>
      <w:r w:rsidRPr="111FF600">
        <w:rPr>
          <w:rFonts w:ascii="Arial" w:hAnsi="Arial" w:cs="Arial"/>
          <w:sz w:val="20"/>
          <w:szCs w:val="20"/>
        </w:rPr>
        <w:t xml:space="preserve">ontact </w:t>
      </w:r>
      <w:r w:rsidRPr="111FF600" w:rsidR="3DD62C5E">
        <w:rPr>
          <w:rFonts w:ascii="Arial" w:hAnsi="Arial" w:cs="Arial"/>
          <w:sz w:val="20"/>
          <w:szCs w:val="20"/>
        </w:rPr>
        <w:t>C</w:t>
      </w:r>
      <w:r w:rsidRPr="111FF600">
        <w:rPr>
          <w:rFonts w:ascii="Arial" w:hAnsi="Arial" w:cs="Arial"/>
          <w:sz w:val="20"/>
          <w:szCs w:val="20"/>
        </w:rPr>
        <w:t xml:space="preserve">entre is the front door to all services except for MASH and the repairs contact centre. </w:t>
      </w:r>
    </w:p>
    <w:p w:rsidR="2B816809" w:rsidP="111FF600" w:rsidRDefault="2B816809" w14:paraId="186F8CF3" w14:textId="2C415669">
      <w:pPr>
        <w:pStyle w:val="NoSpacing"/>
        <w:numPr>
          <w:ilvl w:val="0"/>
          <w:numId w:val="1"/>
        </w:numPr>
        <w:rPr>
          <w:rFonts w:ascii="Arial" w:hAnsi="Arial" w:cs="Arial"/>
          <w:sz w:val="20"/>
          <w:szCs w:val="20"/>
        </w:rPr>
      </w:pPr>
      <w:r w:rsidRPr="127933F4">
        <w:rPr>
          <w:rFonts w:ascii="Arial" w:hAnsi="Arial" w:cs="Arial"/>
          <w:sz w:val="20"/>
          <w:szCs w:val="20"/>
        </w:rPr>
        <w:t xml:space="preserve">The Corporate Contact Centre has </w:t>
      </w:r>
      <w:r w:rsidRPr="127933F4" w:rsidR="65C538EE">
        <w:rPr>
          <w:rFonts w:ascii="Arial" w:hAnsi="Arial" w:cs="Arial"/>
          <w:sz w:val="20"/>
          <w:szCs w:val="20"/>
        </w:rPr>
        <w:t>4</w:t>
      </w:r>
      <w:r w:rsidRPr="127933F4" w:rsidR="549D5386">
        <w:rPr>
          <w:rFonts w:ascii="Arial" w:hAnsi="Arial" w:cs="Arial"/>
          <w:sz w:val="20"/>
          <w:szCs w:val="20"/>
        </w:rPr>
        <w:t>1.81</w:t>
      </w:r>
      <w:r w:rsidRPr="127933F4" w:rsidR="65C538EE">
        <w:rPr>
          <w:rFonts w:ascii="Arial" w:hAnsi="Arial" w:cs="Arial"/>
          <w:sz w:val="20"/>
          <w:szCs w:val="20"/>
        </w:rPr>
        <w:t xml:space="preserve"> </w:t>
      </w:r>
      <w:r w:rsidRPr="127933F4" w:rsidR="6675B96E">
        <w:rPr>
          <w:rFonts w:ascii="Arial" w:hAnsi="Arial" w:cs="Arial"/>
          <w:sz w:val="20"/>
          <w:szCs w:val="20"/>
        </w:rPr>
        <w:t xml:space="preserve">FTE </w:t>
      </w:r>
      <w:r w:rsidRPr="127933F4" w:rsidR="65C538EE">
        <w:rPr>
          <w:rFonts w:ascii="Arial" w:hAnsi="Arial" w:cs="Arial"/>
          <w:sz w:val="20"/>
          <w:szCs w:val="20"/>
        </w:rPr>
        <w:t xml:space="preserve">Customer Service Advisors and 6 </w:t>
      </w:r>
      <w:r w:rsidRPr="127933F4" w:rsidR="64D9E90D">
        <w:rPr>
          <w:rFonts w:ascii="Arial" w:hAnsi="Arial" w:cs="Arial"/>
          <w:sz w:val="20"/>
          <w:szCs w:val="20"/>
        </w:rPr>
        <w:t xml:space="preserve">FTE </w:t>
      </w:r>
      <w:r w:rsidRPr="127933F4" w:rsidR="65C538EE">
        <w:rPr>
          <w:rFonts w:ascii="Arial" w:hAnsi="Arial" w:cs="Arial"/>
          <w:sz w:val="20"/>
          <w:szCs w:val="20"/>
        </w:rPr>
        <w:t>Customer Service Apprentices</w:t>
      </w:r>
      <w:r w:rsidRPr="127933F4" w:rsidR="778413C6">
        <w:rPr>
          <w:rFonts w:ascii="Arial" w:hAnsi="Arial" w:cs="Arial"/>
          <w:sz w:val="20"/>
          <w:szCs w:val="20"/>
        </w:rPr>
        <w:t>, costing over £1.3m.</w:t>
      </w:r>
      <w:r w:rsidRPr="127933F4" w:rsidR="4616BEB1">
        <w:rPr>
          <w:rFonts w:ascii="Arial" w:hAnsi="Arial" w:cs="Arial"/>
          <w:sz w:val="20"/>
          <w:szCs w:val="20"/>
        </w:rPr>
        <w:t xml:space="preserve"> They receive approximately 730 calls per month.</w:t>
      </w:r>
    </w:p>
    <w:p w:rsidR="6F134892" w:rsidP="111FF600" w:rsidRDefault="6F134892" w14:paraId="0668961D" w14:textId="528CAD0C">
      <w:pPr>
        <w:pStyle w:val="NoSpacing"/>
        <w:numPr>
          <w:ilvl w:val="0"/>
          <w:numId w:val="1"/>
        </w:numPr>
        <w:rPr>
          <w:rFonts w:ascii="Arial" w:hAnsi="Arial" w:cs="Arial"/>
          <w:sz w:val="20"/>
          <w:szCs w:val="20"/>
        </w:rPr>
      </w:pPr>
      <w:r w:rsidRPr="111FF600">
        <w:rPr>
          <w:rFonts w:ascii="Arial" w:hAnsi="Arial" w:cs="Arial"/>
          <w:sz w:val="20"/>
          <w:szCs w:val="20"/>
        </w:rPr>
        <w:t xml:space="preserve">There is evidence that bringing more specialist skills to the front door enables better outcomes for residents and ensures they receive a </w:t>
      </w:r>
      <w:r w:rsidRPr="111FF600" w:rsidR="19539B03">
        <w:rPr>
          <w:rFonts w:ascii="Arial" w:hAnsi="Arial" w:cs="Arial"/>
          <w:sz w:val="20"/>
          <w:szCs w:val="20"/>
        </w:rPr>
        <w:t xml:space="preserve">resolution from the right team in a faster time. </w:t>
      </w:r>
    </w:p>
    <w:p w:rsidR="5C8AFF47" w:rsidP="111FF600" w:rsidRDefault="5C8AFF47" w14:paraId="36140DF1" w14:textId="24B9229D">
      <w:pPr>
        <w:pStyle w:val="NoSpacing"/>
        <w:numPr>
          <w:ilvl w:val="0"/>
          <w:numId w:val="1"/>
        </w:numPr>
        <w:rPr>
          <w:rFonts w:ascii="Arial" w:hAnsi="Arial" w:cs="Arial"/>
          <w:sz w:val="20"/>
          <w:szCs w:val="20"/>
        </w:rPr>
      </w:pPr>
      <w:r w:rsidRPr="111FF600">
        <w:rPr>
          <w:rFonts w:ascii="Arial" w:hAnsi="Arial" w:cs="Arial"/>
          <w:sz w:val="20"/>
          <w:szCs w:val="20"/>
        </w:rPr>
        <w:t>The repairs contact centre has a high performing team that meet their SLAs. Officer in the team responsible for answering customer enquiries also undertake other duties. The Repairs contact Centre is funded by the Housing Revenue Account (HRA</w:t>
      </w:r>
      <w:r w:rsidR="00DB2CB0">
        <w:rPr>
          <w:rFonts w:ascii="Arial" w:hAnsi="Arial" w:cs="Arial"/>
          <w:sz w:val="20"/>
          <w:szCs w:val="20"/>
        </w:rPr>
        <w:t>).</w:t>
      </w:r>
    </w:p>
    <w:p w:rsidR="5C8AFF47" w:rsidP="111FF600" w:rsidRDefault="5C8AFF47" w14:paraId="27FECC1C" w14:textId="56A71048">
      <w:pPr>
        <w:pStyle w:val="NoSpacing"/>
        <w:numPr>
          <w:ilvl w:val="0"/>
          <w:numId w:val="1"/>
        </w:numPr>
        <w:rPr>
          <w:rFonts w:ascii="Arial" w:hAnsi="Arial" w:cs="Arial"/>
          <w:sz w:val="20"/>
          <w:szCs w:val="20"/>
        </w:rPr>
      </w:pPr>
      <w:r w:rsidRPr="127933F4">
        <w:rPr>
          <w:rFonts w:ascii="Arial" w:hAnsi="Arial" w:cs="Arial"/>
          <w:sz w:val="20"/>
          <w:szCs w:val="20"/>
        </w:rPr>
        <w:t xml:space="preserve">The Repairs Contact Centre has a total of 9 Customer Support officers (2 agency) </w:t>
      </w:r>
      <w:r w:rsidRPr="127933F4" w:rsidR="74C24875">
        <w:rPr>
          <w:rFonts w:ascii="Arial" w:hAnsi="Arial" w:cs="Arial"/>
          <w:sz w:val="20"/>
          <w:szCs w:val="20"/>
        </w:rPr>
        <w:t xml:space="preserve">and answer approx. 410 calls per month, </w:t>
      </w:r>
      <w:r w:rsidRPr="127933F4">
        <w:rPr>
          <w:rFonts w:ascii="Arial" w:hAnsi="Arial" w:cs="Arial"/>
          <w:sz w:val="20"/>
          <w:szCs w:val="20"/>
        </w:rPr>
        <w:t>however they undertake other duties alongside answering customer contact</w:t>
      </w:r>
      <w:r w:rsidRPr="127933F4" w:rsidR="00DB2CB0">
        <w:rPr>
          <w:rFonts w:ascii="Arial" w:hAnsi="Arial" w:cs="Arial"/>
          <w:sz w:val="20"/>
          <w:szCs w:val="20"/>
        </w:rPr>
        <w:t>.</w:t>
      </w:r>
    </w:p>
    <w:p w:rsidR="5C8AFF47" w:rsidP="111FF600" w:rsidRDefault="5C8AFF47" w14:paraId="4E8A3DBA" w14:textId="482EEED1">
      <w:pPr>
        <w:pStyle w:val="NoSpacing"/>
        <w:numPr>
          <w:ilvl w:val="0"/>
          <w:numId w:val="1"/>
        </w:numPr>
        <w:rPr>
          <w:rFonts w:ascii="Arial" w:hAnsi="Arial" w:cs="Arial"/>
          <w:sz w:val="20"/>
          <w:szCs w:val="20"/>
        </w:rPr>
      </w:pPr>
      <w:r w:rsidRPr="111FF600">
        <w:rPr>
          <w:rFonts w:ascii="Arial" w:hAnsi="Arial" w:cs="Arial"/>
          <w:sz w:val="20"/>
          <w:szCs w:val="20"/>
        </w:rPr>
        <w:t>Anecdotally the Repairs CC has reported getting a lot of calls from residents looking to contact other areas of the organisation, including housing offices and access to the homeless lists.</w:t>
      </w:r>
    </w:p>
    <w:p w:rsidR="5C8AFF47" w:rsidP="111FF600" w:rsidRDefault="5C8AFF47" w14:paraId="62D3F94C" w14:textId="3BB6DC1B">
      <w:pPr>
        <w:pStyle w:val="NoSpacing"/>
        <w:numPr>
          <w:ilvl w:val="0"/>
          <w:numId w:val="1"/>
        </w:numPr>
        <w:rPr>
          <w:rFonts w:ascii="Arial" w:hAnsi="Arial" w:cs="Arial"/>
          <w:sz w:val="20"/>
          <w:szCs w:val="20"/>
        </w:rPr>
      </w:pPr>
      <w:r w:rsidRPr="111FF600">
        <w:rPr>
          <w:rFonts w:ascii="Arial" w:hAnsi="Arial" w:cs="Arial"/>
          <w:sz w:val="20"/>
          <w:szCs w:val="20"/>
        </w:rPr>
        <w:t>The Corporate Contact Centre is operating in various ways that is service specific. In some areas they operate a “leave a message and get a call back” in others they have a telephone queuing system. Some services they take all customer enquiries and in others they take only telephone and not email (ASC)</w:t>
      </w:r>
      <w:r w:rsidR="00DB2CB0">
        <w:rPr>
          <w:rFonts w:ascii="Arial" w:hAnsi="Arial" w:cs="Arial"/>
          <w:sz w:val="20"/>
          <w:szCs w:val="20"/>
        </w:rPr>
        <w:t>.</w:t>
      </w:r>
      <w:r w:rsidRPr="111FF600">
        <w:rPr>
          <w:rFonts w:ascii="Arial" w:hAnsi="Arial" w:cs="Arial"/>
          <w:sz w:val="20"/>
          <w:szCs w:val="20"/>
        </w:rPr>
        <w:t xml:space="preserve"> </w:t>
      </w:r>
    </w:p>
    <w:p w:rsidR="5C8AFF47" w:rsidP="111FF600" w:rsidRDefault="5C8AFF47" w14:paraId="58CF9D74" w14:textId="1DF5DFF0">
      <w:pPr>
        <w:pStyle w:val="NoSpacing"/>
        <w:numPr>
          <w:ilvl w:val="0"/>
          <w:numId w:val="1"/>
        </w:numPr>
        <w:rPr>
          <w:rFonts w:ascii="Arial" w:hAnsi="Arial" w:cs="Arial"/>
          <w:sz w:val="20"/>
          <w:szCs w:val="20"/>
        </w:rPr>
      </w:pPr>
      <w:r w:rsidRPr="111FF600">
        <w:rPr>
          <w:rFonts w:ascii="Arial" w:hAnsi="Arial" w:cs="Arial"/>
          <w:sz w:val="20"/>
          <w:szCs w:val="20"/>
        </w:rPr>
        <w:t>Corporate Contact Centre reports a 30% first call resolution for Adult Social Care calls, 95% Local Welfare assistance and 100% of payment calls for Council Tax arrangements, Green Waste and Registrars.</w:t>
      </w:r>
    </w:p>
    <w:p w:rsidR="00D62583" w:rsidP="3EC978BD" w:rsidRDefault="00D62583" w14:paraId="515BAA63" w14:textId="6EDE093C">
      <w:pPr>
        <w:pStyle w:val="NoSpacing"/>
        <w:numPr>
          <w:ilvl w:val="0"/>
          <w:numId w:val="1"/>
        </w:numPr>
        <w:rPr>
          <w:rFonts w:ascii="Arial" w:hAnsi="Arial" w:cs="Arial"/>
          <w:sz w:val="20"/>
          <w:szCs w:val="20"/>
        </w:rPr>
      </w:pPr>
      <w:r w:rsidRPr="111FF600">
        <w:rPr>
          <w:rFonts w:ascii="Arial" w:hAnsi="Arial" w:cs="Arial"/>
          <w:sz w:val="20"/>
          <w:szCs w:val="20"/>
        </w:rPr>
        <w:t>No CRM is creating a challenge for the customer service teams to be able to view previous contacts from residents</w:t>
      </w:r>
      <w:r w:rsidRPr="111FF600" w:rsidR="0480764B">
        <w:rPr>
          <w:rFonts w:ascii="Arial" w:hAnsi="Arial" w:cs="Arial"/>
          <w:sz w:val="20"/>
          <w:szCs w:val="20"/>
        </w:rPr>
        <w:t xml:space="preserve"> and look at status of service requests</w:t>
      </w:r>
    </w:p>
    <w:p w:rsidR="6DB52A49" w:rsidP="111FF600" w:rsidRDefault="6DB52A49" w14:paraId="0C5D1FAA" w14:textId="22535520">
      <w:pPr>
        <w:pStyle w:val="NoSpacing"/>
        <w:numPr>
          <w:ilvl w:val="0"/>
          <w:numId w:val="1"/>
        </w:numPr>
        <w:rPr>
          <w:rFonts w:ascii="Arial" w:hAnsi="Arial" w:cs="Arial"/>
          <w:sz w:val="20"/>
          <w:szCs w:val="20"/>
        </w:rPr>
      </w:pPr>
      <w:r w:rsidRPr="127933F4">
        <w:rPr>
          <w:rFonts w:ascii="Arial" w:hAnsi="Arial" w:cs="Arial"/>
          <w:sz w:val="20"/>
          <w:szCs w:val="20"/>
        </w:rPr>
        <w:t xml:space="preserve">There is currently no oversight or understanding of demand coming through the organisation directly into teams. </w:t>
      </w:r>
    </w:p>
    <w:p w:rsidR="05BB0F06" w:rsidP="127933F4" w:rsidRDefault="05BB0F06" w14:paraId="618AE85D" w14:textId="25487306">
      <w:pPr>
        <w:pStyle w:val="NoSpacing"/>
        <w:numPr>
          <w:ilvl w:val="0"/>
          <w:numId w:val="1"/>
        </w:numPr>
        <w:rPr>
          <w:rFonts w:ascii="Arial" w:hAnsi="Arial" w:cs="Arial"/>
          <w:sz w:val="20"/>
          <w:szCs w:val="20"/>
        </w:rPr>
      </w:pPr>
      <w:r w:rsidRPr="127933F4">
        <w:rPr>
          <w:rFonts w:ascii="Arial" w:hAnsi="Arial" w:cs="Arial"/>
          <w:sz w:val="20"/>
          <w:szCs w:val="20"/>
        </w:rPr>
        <w:t>There are 1,151 telephone numbers published on LBC's website, of which there are 512 individual numbers. Furthermore, there are 769 email addresses online, of which 354 are unique</w:t>
      </w:r>
      <w:r w:rsidRPr="127933F4" w:rsidR="32B19713">
        <w:rPr>
          <w:rFonts w:ascii="Arial" w:hAnsi="Arial" w:cs="Arial"/>
          <w:sz w:val="20"/>
          <w:szCs w:val="20"/>
        </w:rPr>
        <w:t xml:space="preserve">. </w:t>
      </w:r>
    </w:p>
    <w:p w:rsidR="4749AF02" w:rsidP="111FF600" w:rsidRDefault="4749AF02" w14:paraId="2867F5AE" w14:textId="5F5A2CB8">
      <w:pPr>
        <w:pStyle w:val="NoSpacing"/>
        <w:numPr>
          <w:ilvl w:val="0"/>
          <w:numId w:val="1"/>
        </w:numPr>
        <w:rPr>
          <w:rFonts w:ascii="Arial" w:hAnsi="Arial" w:cs="Arial"/>
          <w:sz w:val="20"/>
          <w:szCs w:val="20"/>
        </w:rPr>
      </w:pPr>
      <w:r w:rsidRPr="127933F4">
        <w:rPr>
          <w:rFonts w:ascii="Arial" w:hAnsi="Arial" w:cs="Arial"/>
          <w:sz w:val="20"/>
          <w:szCs w:val="20"/>
        </w:rPr>
        <w:t xml:space="preserve">There is evidence that creating a team that is multi skilled across services </w:t>
      </w:r>
      <w:r w:rsidRPr="127933F4" w:rsidR="1AD75917">
        <w:rPr>
          <w:rFonts w:ascii="Arial" w:hAnsi="Arial" w:cs="Arial"/>
          <w:sz w:val="20"/>
          <w:szCs w:val="20"/>
        </w:rPr>
        <w:t>can</w:t>
      </w:r>
      <w:r w:rsidRPr="127933F4">
        <w:rPr>
          <w:rFonts w:ascii="Arial" w:hAnsi="Arial" w:cs="Arial"/>
          <w:sz w:val="20"/>
          <w:szCs w:val="20"/>
        </w:rPr>
        <w:t xml:space="preserve"> create better outcomes for </w:t>
      </w:r>
      <w:r w:rsidRPr="127933F4" w:rsidR="5A60850D">
        <w:rPr>
          <w:rFonts w:ascii="Arial" w:hAnsi="Arial" w:cs="Arial"/>
          <w:sz w:val="20"/>
          <w:szCs w:val="20"/>
        </w:rPr>
        <w:t>residents,</w:t>
      </w:r>
      <w:r w:rsidRPr="127933F4">
        <w:rPr>
          <w:rFonts w:ascii="Arial" w:hAnsi="Arial" w:cs="Arial"/>
          <w:sz w:val="20"/>
          <w:szCs w:val="20"/>
        </w:rPr>
        <w:t xml:space="preserve"> through unders</w:t>
      </w:r>
      <w:r w:rsidRPr="127933F4" w:rsidR="034697B1">
        <w:rPr>
          <w:rFonts w:ascii="Arial" w:hAnsi="Arial" w:cs="Arial"/>
          <w:sz w:val="20"/>
          <w:szCs w:val="20"/>
        </w:rPr>
        <w:t xml:space="preserve">tanding entitlements, services and identifying vulnerabilities. London Borough of Hackey </w:t>
      </w:r>
      <w:r w:rsidRPr="127933F4" w:rsidR="4400B45B">
        <w:rPr>
          <w:rFonts w:ascii="Arial" w:hAnsi="Arial" w:cs="Arial"/>
          <w:sz w:val="20"/>
          <w:szCs w:val="20"/>
        </w:rPr>
        <w:t>m</w:t>
      </w:r>
      <w:r w:rsidRPr="127933F4" w:rsidR="034697B1">
        <w:rPr>
          <w:rFonts w:ascii="Arial" w:hAnsi="Arial" w:cs="Arial"/>
          <w:sz w:val="20"/>
          <w:szCs w:val="20"/>
        </w:rPr>
        <w:t>erged 3 Contact Centres, including Housing and were able to train staff to deliver more at the first point of contact wh</w:t>
      </w:r>
      <w:r w:rsidRPr="127933F4" w:rsidR="066737F6">
        <w:rPr>
          <w:rFonts w:ascii="Arial" w:hAnsi="Arial" w:cs="Arial"/>
          <w:sz w:val="20"/>
          <w:szCs w:val="20"/>
        </w:rPr>
        <w:t xml:space="preserve">ile creating efficiencies through restructuring. </w:t>
      </w:r>
    </w:p>
    <w:p w:rsidR="25B045F0" w:rsidP="25B045F0" w:rsidRDefault="25B045F0" w14:paraId="0C592E73" w14:textId="2DF5D958">
      <w:pPr>
        <w:pStyle w:val="NoSpacing"/>
        <w:rPr>
          <w:rFonts w:ascii="Arial" w:hAnsi="Arial" w:cs="Arial"/>
          <w:sz w:val="20"/>
          <w:szCs w:val="20"/>
        </w:rPr>
      </w:pPr>
    </w:p>
    <w:p w:rsidR="00743CD1" w:rsidP="00743CD1" w:rsidRDefault="00743CD1" w14:paraId="3310D2C2" w14:textId="7864F161">
      <w:pPr>
        <w:pStyle w:val="NoSpacing"/>
        <w:shd w:val="clear" w:color="auto" w:fill="7030A0"/>
        <w:rPr>
          <w:rFonts w:ascii="Arial" w:hAnsi="Arial" w:cs="Arial"/>
          <w:b/>
          <w:bCs/>
          <w:color w:val="FFFFFF" w:themeColor="background1"/>
          <w:sz w:val="20"/>
          <w:szCs w:val="20"/>
        </w:rPr>
      </w:pPr>
      <w:r>
        <w:rPr>
          <w:rFonts w:ascii="Arial" w:hAnsi="Arial" w:cs="Arial"/>
          <w:b/>
          <w:bCs/>
          <w:color w:val="FFFFFF" w:themeColor="background1"/>
          <w:sz w:val="20"/>
          <w:szCs w:val="20"/>
        </w:rPr>
        <w:t>Proposed Changes</w:t>
      </w:r>
    </w:p>
    <w:p w:rsidR="00743CD1" w:rsidP="001B4FDA" w:rsidRDefault="001B4FDA" w14:paraId="6C0314A7" w14:textId="33AC6FF4">
      <w:pPr>
        <w:pStyle w:val="NoSpacing"/>
        <w:numPr>
          <w:ilvl w:val="0"/>
          <w:numId w:val="8"/>
        </w:numPr>
        <w:rPr>
          <w:rFonts w:ascii="Arial" w:hAnsi="Arial" w:cs="Arial"/>
          <w:sz w:val="20"/>
          <w:szCs w:val="20"/>
        </w:rPr>
      </w:pPr>
      <w:r w:rsidRPr="111FF600">
        <w:rPr>
          <w:rFonts w:ascii="Arial" w:hAnsi="Arial" w:cs="Arial"/>
          <w:sz w:val="20"/>
          <w:szCs w:val="20"/>
        </w:rPr>
        <w:t>Evaluate the opportunity to merge the Repair and Corporate Contact Centre and any of the other access routes into the organisation.</w:t>
      </w:r>
    </w:p>
    <w:p w:rsidR="00EF0484" w:rsidP="00EF0484" w:rsidRDefault="00EF0484" w14:paraId="49083283" w14:textId="19465661">
      <w:pPr>
        <w:pStyle w:val="NoSpacing"/>
        <w:numPr>
          <w:ilvl w:val="0"/>
          <w:numId w:val="8"/>
        </w:numPr>
        <w:rPr>
          <w:rFonts w:ascii="Arial" w:hAnsi="Arial" w:cs="Arial"/>
          <w:sz w:val="20"/>
          <w:szCs w:val="20"/>
        </w:rPr>
      </w:pPr>
      <w:r w:rsidRPr="127933F4">
        <w:rPr>
          <w:rFonts w:ascii="Arial" w:hAnsi="Arial" w:cs="Arial"/>
          <w:sz w:val="20"/>
          <w:szCs w:val="20"/>
        </w:rPr>
        <w:t>Evaluate all services and the level of integration into the Corporate Contact Centre, create a programme where Customer Services could:</w:t>
      </w:r>
    </w:p>
    <w:p w:rsidR="00EF0484" w:rsidP="00EF0484" w:rsidRDefault="00EF0484" w14:paraId="5A8695B1" w14:textId="77777777">
      <w:pPr>
        <w:pStyle w:val="NoSpacing"/>
        <w:numPr>
          <w:ilvl w:val="1"/>
          <w:numId w:val="8"/>
        </w:numPr>
        <w:rPr>
          <w:rFonts w:ascii="Arial" w:hAnsi="Arial" w:cs="Arial"/>
          <w:sz w:val="20"/>
          <w:szCs w:val="20"/>
        </w:rPr>
      </w:pPr>
      <w:r w:rsidRPr="111FF600">
        <w:rPr>
          <w:rFonts w:ascii="Arial" w:hAnsi="Arial" w:cs="Arial"/>
          <w:sz w:val="20"/>
          <w:szCs w:val="20"/>
        </w:rPr>
        <w:t>Do more at the first point of contact</w:t>
      </w:r>
      <w:r>
        <w:rPr>
          <w:rFonts w:ascii="Arial" w:hAnsi="Arial" w:cs="Arial"/>
          <w:sz w:val="20"/>
          <w:szCs w:val="20"/>
        </w:rPr>
        <w:t>.</w:t>
      </w:r>
      <w:r w:rsidRPr="111FF600">
        <w:rPr>
          <w:rFonts w:ascii="Arial" w:hAnsi="Arial" w:cs="Arial"/>
          <w:sz w:val="20"/>
          <w:szCs w:val="20"/>
        </w:rPr>
        <w:t xml:space="preserve"> </w:t>
      </w:r>
    </w:p>
    <w:p w:rsidR="00EF0484" w:rsidP="00EF0484" w:rsidRDefault="00EF0484" w14:paraId="782999CA" w14:textId="77777777">
      <w:pPr>
        <w:pStyle w:val="NoSpacing"/>
        <w:numPr>
          <w:ilvl w:val="1"/>
          <w:numId w:val="8"/>
        </w:numPr>
        <w:rPr>
          <w:rFonts w:ascii="Arial" w:hAnsi="Arial" w:cs="Arial"/>
          <w:sz w:val="20"/>
          <w:szCs w:val="20"/>
        </w:rPr>
      </w:pPr>
      <w:r w:rsidRPr="111FF600">
        <w:rPr>
          <w:rFonts w:ascii="Arial" w:hAnsi="Arial" w:cs="Arial"/>
          <w:sz w:val="20"/>
          <w:szCs w:val="20"/>
        </w:rPr>
        <w:t>Create better outcomes for customers through multi skilled whom understand all services</w:t>
      </w:r>
      <w:r>
        <w:rPr>
          <w:rFonts w:ascii="Arial" w:hAnsi="Arial" w:cs="Arial"/>
          <w:sz w:val="20"/>
          <w:szCs w:val="20"/>
        </w:rPr>
        <w:t>.</w:t>
      </w:r>
    </w:p>
    <w:p w:rsidR="00EF0484" w:rsidP="00EF0484" w:rsidRDefault="00EF0484" w14:paraId="6EFDC933" w14:textId="77777777">
      <w:pPr>
        <w:pStyle w:val="NoSpacing"/>
        <w:numPr>
          <w:ilvl w:val="1"/>
          <w:numId w:val="8"/>
        </w:numPr>
        <w:rPr>
          <w:rFonts w:ascii="Arial" w:hAnsi="Arial" w:cs="Arial"/>
          <w:sz w:val="20"/>
          <w:szCs w:val="20"/>
        </w:rPr>
      </w:pPr>
      <w:r w:rsidRPr="111FF600">
        <w:rPr>
          <w:rFonts w:ascii="Arial" w:hAnsi="Arial" w:cs="Arial"/>
          <w:sz w:val="20"/>
          <w:szCs w:val="20"/>
        </w:rPr>
        <w:t>Release capacity in the back office</w:t>
      </w:r>
      <w:r>
        <w:rPr>
          <w:rFonts w:ascii="Arial" w:hAnsi="Arial" w:cs="Arial"/>
          <w:sz w:val="20"/>
          <w:szCs w:val="20"/>
        </w:rPr>
        <w:t>.</w:t>
      </w:r>
      <w:r w:rsidRPr="111FF600">
        <w:rPr>
          <w:rFonts w:ascii="Arial" w:hAnsi="Arial" w:cs="Arial"/>
          <w:sz w:val="20"/>
          <w:szCs w:val="20"/>
        </w:rPr>
        <w:t xml:space="preserve"> </w:t>
      </w:r>
    </w:p>
    <w:p w:rsidR="00EF0484" w:rsidP="00EF0484" w:rsidRDefault="00EF0484" w14:paraId="191C9C3F" w14:textId="77777777">
      <w:pPr>
        <w:pStyle w:val="NoSpacing"/>
        <w:numPr>
          <w:ilvl w:val="1"/>
          <w:numId w:val="8"/>
        </w:numPr>
        <w:rPr>
          <w:rFonts w:ascii="Arial" w:hAnsi="Arial" w:cs="Arial"/>
          <w:sz w:val="20"/>
          <w:szCs w:val="20"/>
        </w:rPr>
      </w:pPr>
      <w:r w:rsidRPr="111FF600">
        <w:rPr>
          <w:rFonts w:ascii="Arial" w:hAnsi="Arial" w:cs="Arial"/>
          <w:sz w:val="20"/>
          <w:szCs w:val="20"/>
        </w:rPr>
        <w:t>Improve processes in handoffs</w:t>
      </w:r>
      <w:r>
        <w:rPr>
          <w:rFonts w:ascii="Arial" w:hAnsi="Arial" w:cs="Arial"/>
          <w:sz w:val="20"/>
          <w:szCs w:val="20"/>
        </w:rPr>
        <w:t>.</w:t>
      </w:r>
      <w:r w:rsidRPr="111FF600">
        <w:rPr>
          <w:rFonts w:ascii="Arial" w:hAnsi="Arial" w:cs="Arial"/>
          <w:sz w:val="20"/>
          <w:szCs w:val="20"/>
        </w:rPr>
        <w:t xml:space="preserve"> </w:t>
      </w:r>
    </w:p>
    <w:p w:rsidR="00EF0484" w:rsidP="00EF0484" w:rsidRDefault="00EF0484" w14:paraId="79A2D3F5" w14:textId="77777777">
      <w:pPr>
        <w:pStyle w:val="NoSpacing"/>
        <w:numPr>
          <w:ilvl w:val="1"/>
          <w:numId w:val="8"/>
        </w:numPr>
        <w:rPr>
          <w:rFonts w:ascii="Arial" w:hAnsi="Arial" w:cs="Arial"/>
          <w:sz w:val="20"/>
          <w:szCs w:val="20"/>
        </w:rPr>
      </w:pPr>
      <w:r w:rsidRPr="111FF600">
        <w:rPr>
          <w:rFonts w:ascii="Arial" w:hAnsi="Arial" w:cs="Arial"/>
          <w:sz w:val="20"/>
          <w:szCs w:val="20"/>
        </w:rPr>
        <w:t>Measure the customer experience – through understanding service failure</w:t>
      </w:r>
      <w:r>
        <w:rPr>
          <w:rFonts w:ascii="Arial" w:hAnsi="Arial" w:cs="Arial"/>
          <w:sz w:val="20"/>
          <w:szCs w:val="20"/>
        </w:rPr>
        <w:t>.</w:t>
      </w:r>
      <w:r w:rsidRPr="111FF600">
        <w:rPr>
          <w:rFonts w:ascii="Arial" w:hAnsi="Arial" w:cs="Arial"/>
          <w:sz w:val="20"/>
          <w:szCs w:val="20"/>
        </w:rPr>
        <w:t xml:space="preserve"> </w:t>
      </w:r>
    </w:p>
    <w:p w:rsidR="00EF0484" w:rsidP="00EF0484" w:rsidRDefault="00EF0484" w14:paraId="76AA4B3F" w14:textId="77777777">
      <w:pPr>
        <w:pStyle w:val="NoSpacing"/>
        <w:numPr>
          <w:ilvl w:val="1"/>
          <w:numId w:val="8"/>
        </w:numPr>
        <w:rPr>
          <w:rFonts w:ascii="Arial" w:hAnsi="Arial" w:cs="Arial"/>
          <w:sz w:val="20"/>
          <w:szCs w:val="20"/>
        </w:rPr>
      </w:pPr>
      <w:r w:rsidRPr="111FF600">
        <w:rPr>
          <w:rFonts w:ascii="Arial" w:hAnsi="Arial" w:cs="Arial"/>
          <w:sz w:val="20"/>
          <w:szCs w:val="20"/>
        </w:rPr>
        <w:t>Deliver more actionable insight to services for continuous improvement</w:t>
      </w:r>
      <w:r>
        <w:rPr>
          <w:rFonts w:ascii="Arial" w:hAnsi="Arial" w:cs="Arial"/>
          <w:sz w:val="20"/>
          <w:szCs w:val="20"/>
        </w:rPr>
        <w:t>.</w:t>
      </w:r>
    </w:p>
    <w:p w:rsidR="00EF0484" w:rsidP="00EF0484" w:rsidRDefault="00EF0484" w14:paraId="7E15A9CB" w14:textId="77777777">
      <w:pPr>
        <w:pStyle w:val="NoSpacing"/>
        <w:numPr>
          <w:ilvl w:val="1"/>
          <w:numId w:val="8"/>
        </w:numPr>
        <w:rPr>
          <w:rFonts w:ascii="Arial" w:hAnsi="Arial" w:cs="Arial"/>
          <w:sz w:val="20"/>
          <w:szCs w:val="20"/>
        </w:rPr>
      </w:pPr>
      <w:r w:rsidRPr="111FF600">
        <w:rPr>
          <w:rFonts w:ascii="Arial" w:hAnsi="Arial" w:cs="Arial"/>
          <w:sz w:val="20"/>
          <w:szCs w:val="20"/>
        </w:rPr>
        <w:t>Create a better understanding of customer demand through the organisation</w:t>
      </w:r>
      <w:r>
        <w:rPr>
          <w:rFonts w:ascii="Arial" w:hAnsi="Arial" w:cs="Arial"/>
          <w:sz w:val="20"/>
          <w:szCs w:val="20"/>
        </w:rPr>
        <w:t>.</w:t>
      </w:r>
      <w:r w:rsidRPr="111FF600">
        <w:rPr>
          <w:rFonts w:ascii="Arial" w:hAnsi="Arial" w:cs="Arial"/>
          <w:sz w:val="20"/>
          <w:szCs w:val="20"/>
        </w:rPr>
        <w:t xml:space="preserve"> </w:t>
      </w:r>
    </w:p>
    <w:p w:rsidR="00DB2CB0" w:rsidP="00DB2CB0" w:rsidRDefault="00DB2CB0" w14:paraId="20A7962C" w14:textId="78603E0E">
      <w:pPr>
        <w:pStyle w:val="NoSpacing"/>
        <w:numPr>
          <w:ilvl w:val="0"/>
          <w:numId w:val="8"/>
        </w:numPr>
        <w:rPr>
          <w:rFonts w:ascii="Arial" w:hAnsi="Arial" w:cs="Arial"/>
          <w:sz w:val="20"/>
          <w:szCs w:val="20"/>
        </w:rPr>
      </w:pPr>
      <w:r>
        <w:rPr>
          <w:rFonts w:ascii="Arial" w:hAnsi="Arial" w:cs="Arial"/>
          <w:sz w:val="20"/>
          <w:szCs w:val="20"/>
        </w:rPr>
        <w:t xml:space="preserve">The following assumptions have been made to identify to potential </w:t>
      </w:r>
      <w:r w:rsidR="00F446E1">
        <w:rPr>
          <w:rFonts w:ascii="Arial" w:hAnsi="Arial" w:cs="Arial"/>
          <w:sz w:val="20"/>
          <w:szCs w:val="20"/>
        </w:rPr>
        <w:t xml:space="preserve">financial </w:t>
      </w:r>
      <w:r>
        <w:rPr>
          <w:rFonts w:ascii="Arial" w:hAnsi="Arial" w:cs="Arial"/>
          <w:sz w:val="20"/>
          <w:szCs w:val="20"/>
        </w:rPr>
        <w:t>benefits and investments:</w:t>
      </w:r>
    </w:p>
    <w:p w:rsidR="00DB2CB0" w:rsidP="127933F4" w:rsidRDefault="00DB2CB0" w14:paraId="5838DE37" w14:textId="1B7BBE82">
      <w:pPr>
        <w:pStyle w:val="NoSpacing"/>
        <w:numPr>
          <w:ilvl w:val="1"/>
          <w:numId w:val="8"/>
        </w:numPr>
        <w:rPr>
          <w:rFonts w:ascii="Arial" w:hAnsi="Arial" w:cs="Arial"/>
          <w:i/>
          <w:iCs/>
          <w:sz w:val="20"/>
          <w:szCs w:val="20"/>
        </w:rPr>
      </w:pPr>
      <w:r w:rsidRPr="127933F4">
        <w:rPr>
          <w:rFonts w:ascii="Arial" w:hAnsi="Arial" w:cs="Arial"/>
          <w:sz w:val="20"/>
          <w:szCs w:val="20"/>
        </w:rPr>
        <w:t>Savings are estimated through releasing capacity in back-office staff through deeper integration in the Contact Centre and opportunity to restructure staff and management costs through consolidating and centralising.</w:t>
      </w:r>
      <w:r w:rsidRPr="127933F4" w:rsidR="04219163">
        <w:rPr>
          <w:rFonts w:ascii="Arial" w:hAnsi="Arial" w:cs="Arial"/>
          <w:sz w:val="20"/>
          <w:szCs w:val="20"/>
        </w:rPr>
        <w:t xml:space="preserve"> </w:t>
      </w:r>
      <w:r w:rsidRPr="127933F4" w:rsidR="04219163">
        <w:rPr>
          <w:rFonts w:ascii="Arial" w:hAnsi="Arial" w:cs="Arial"/>
          <w:i/>
          <w:iCs/>
          <w:sz w:val="20"/>
          <w:szCs w:val="20"/>
        </w:rPr>
        <w:t>For example: Through better access to a CRM, training and specialist systems a customer service officer could avoid transferring a call through to a social worker or a housing officer who are paid at a higher level.</w:t>
      </w:r>
    </w:p>
    <w:p w:rsidRPr="00BB77A4" w:rsidR="00DB2CB0" w:rsidP="127933F4" w:rsidRDefault="5652543D" w14:paraId="6139D086" w14:textId="41BA9EC2">
      <w:pPr>
        <w:pStyle w:val="NoSpacing"/>
        <w:numPr>
          <w:ilvl w:val="1"/>
          <w:numId w:val="8"/>
        </w:numPr>
        <w:rPr>
          <w:rFonts w:ascii="Arial" w:hAnsi="Arial" w:cs="Arial"/>
          <w:sz w:val="20"/>
          <w:szCs w:val="20"/>
        </w:rPr>
      </w:pPr>
      <w:r w:rsidRPr="127933F4">
        <w:rPr>
          <w:rFonts w:ascii="Arial" w:hAnsi="Arial" w:cs="Arial"/>
          <w:sz w:val="20"/>
          <w:szCs w:val="20"/>
        </w:rPr>
        <w:t>The £300k savings estimate equates to sa</w:t>
      </w:r>
      <w:r w:rsidRPr="127933F4" w:rsidR="4B0A8D7D">
        <w:rPr>
          <w:rFonts w:ascii="Arial" w:hAnsi="Arial" w:cs="Arial"/>
          <w:sz w:val="20"/>
          <w:szCs w:val="20"/>
        </w:rPr>
        <w:t xml:space="preserve">ving </w:t>
      </w:r>
      <w:r w:rsidRPr="127933F4">
        <w:rPr>
          <w:rFonts w:ascii="Arial" w:hAnsi="Arial" w:cs="Arial"/>
          <w:sz w:val="20"/>
          <w:szCs w:val="20"/>
        </w:rPr>
        <w:t xml:space="preserve">10 L4 FTE </w:t>
      </w:r>
      <w:r w:rsidRPr="127933F4" w:rsidR="7CA763DF">
        <w:rPr>
          <w:rFonts w:ascii="Arial" w:hAnsi="Arial" w:cs="Arial"/>
          <w:sz w:val="20"/>
          <w:szCs w:val="20"/>
        </w:rPr>
        <w:t>(</w:t>
      </w:r>
      <w:r w:rsidRPr="127933F4" w:rsidR="481C7FC5">
        <w:rPr>
          <w:rFonts w:ascii="Arial" w:hAnsi="Arial" w:cs="Arial"/>
          <w:sz w:val="20"/>
          <w:szCs w:val="20"/>
        </w:rPr>
        <w:t xml:space="preserve">including </w:t>
      </w:r>
      <w:r w:rsidRPr="127933F4">
        <w:rPr>
          <w:rFonts w:ascii="Arial" w:hAnsi="Arial" w:cs="Arial"/>
          <w:sz w:val="20"/>
          <w:szCs w:val="20"/>
        </w:rPr>
        <w:t>oncosts</w:t>
      </w:r>
      <w:r w:rsidRPr="127933F4" w:rsidR="62F899AA">
        <w:rPr>
          <w:rFonts w:ascii="Arial" w:hAnsi="Arial" w:cs="Arial"/>
          <w:sz w:val="20"/>
          <w:szCs w:val="20"/>
        </w:rPr>
        <w:t xml:space="preserve">). These </w:t>
      </w:r>
      <w:r w:rsidRPr="127933F4" w:rsidR="5899C130">
        <w:rPr>
          <w:rFonts w:ascii="Arial" w:hAnsi="Arial" w:cs="Arial"/>
          <w:sz w:val="20"/>
          <w:szCs w:val="20"/>
        </w:rPr>
        <w:t xml:space="preserve">FTE </w:t>
      </w:r>
      <w:r w:rsidRPr="127933F4">
        <w:rPr>
          <w:rFonts w:ascii="Arial" w:hAnsi="Arial" w:cs="Arial"/>
          <w:sz w:val="20"/>
          <w:szCs w:val="20"/>
        </w:rPr>
        <w:t xml:space="preserve">would come from the </w:t>
      </w:r>
      <w:r w:rsidRPr="127933F4" w:rsidR="001B3925">
        <w:rPr>
          <w:rFonts w:ascii="Arial" w:hAnsi="Arial" w:cs="Arial"/>
          <w:sz w:val="20"/>
          <w:szCs w:val="20"/>
        </w:rPr>
        <w:t>Corporate</w:t>
      </w:r>
      <w:r w:rsidRPr="127933F4">
        <w:rPr>
          <w:rFonts w:ascii="Arial" w:hAnsi="Arial" w:cs="Arial"/>
          <w:sz w:val="20"/>
          <w:szCs w:val="20"/>
        </w:rPr>
        <w:t xml:space="preserve"> Customer Contact Centre, Repairs, </w:t>
      </w:r>
      <w:r w:rsidRPr="127933F4" w:rsidR="6D0826BF">
        <w:rPr>
          <w:rFonts w:ascii="Arial" w:hAnsi="Arial" w:cs="Arial"/>
          <w:sz w:val="20"/>
          <w:szCs w:val="20"/>
        </w:rPr>
        <w:t xml:space="preserve">or </w:t>
      </w:r>
      <w:r w:rsidRPr="127933F4">
        <w:rPr>
          <w:rFonts w:ascii="Arial" w:hAnsi="Arial" w:cs="Arial"/>
          <w:sz w:val="20"/>
          <w:szCs w:val="20"/>
        </w:rPr>
        <w:t xml:space="preserve">other access routes through the organisation which currently </w:t>
      </w:r>
      <w:r w:rsidRPr="127933F4" w:rsidR="648EEB37">
        <w:rPr>
          <w:rFonts w:ascii="Arial" w:hAnsi="Arial" w:cs="Arial"/>
          <w:sz w:val="20"/>
          <w:szCs w:val="20"/>
        </w:rPr>
        <w:t>operate</w:t>
      </w:r>
      <w:r w:rsidRPr="127933F4" w:rsidR="5683BFCD">
        <w:rPr>
          <w:rFonts w:ascii="Arial" w:hAnsi="Arial" w:cs="Arial"/>
          <w:sz w:val="20"/>
          <w:szCs w:val="20"/>
        </w:rPr>
        <w:t xml:space="preserve">; merging access routes into the </w:t>
      </w:r>
      <w:r w:rsidRPr="127933F4" w:rsidR="0590493E">
        <w:rPr>
          <w:rFonts w:ascii="Arial" w:hAnsi="Arial" w:cs="Arial"/>
          <w:sz w:val="20"/>
          <w:szCs w:val="20"/>
        </w:rPr>
        <w:t>organisation</w:t>
      </w:r>
      <w:r w:rsidRPr="127933F4" w:rsidR="5683BFCD">
        <w:rPr>
          <w:rFonts w:ascii="Arial" w:hAnsi="Arial" w:cs="Arial"/>
          <w:sz w:val="20"/>
          <w:szCs w:val="20"/>
        </w:rPr>
        <w:t xml:space="preserve"> will allow for</w:t>
      </w:r>
      <w:r w:rsidRPr="127933F4" w:rsidR="648EEB37">
        <w:rPr>
          <w:rFonts w:ascii="Arial" w:hAnsi="Arial" w:cs="Arial"/>
          <w:sz w:val="20"/>
          <w:szCs w:val="20"/>
        </w:rPr>
        <w:t xml:space="preserve"> economies of scale.</w:t>
      </w:r>
      <w:r w:rsidRPr="127933F4" w:rsidR="2F01364C">
        <w:rPr>
          <w:rFonts w:ascii="Arial" w:hAnsi="Arial" w:cs="Arial"/>
          <w:sz w:val="20"/>
          <w:szCs w:val="20"/>
        </w:rPr>
        <w:t xml:space="preserve"> </w:t>
      </w:r>
    </w:p>
    <w:p w:rsidRPr="00BB77A4" w:rsidR="00DB2CB0" w:rsidP="127933F4" w:rsidRDefault="471629D4" w14:paraId="6CBF0034" w14:textId="0CB167C9">
      <w:pPr>
        <w:pStyle w:val="NoSpacing"/>
        <w:numPr>
          <w:ilvl w:val="1"/>
          <w:numId w:val="8"/>
        </w:numPr>
        <w:rPr>
          <w:rFonts w:ascii="Arial" w:hAnsi="Arial" w:cs="Arial"/>
          <w:sz w:val="20"/>
          <w:szCs w:val="20"/>
        </w:rPr>
      </w:pPr>
      <w:r w:rsidRPr="127933F4">
        <w:rPr>
          <w:rFonts w:ascii="Arial" w:hAnsi="Arial" w:cs="Arial"/>
          <w:sz w:val="20"/>
          <w:szCs w:val="20"/>
        </w:rPr>
        <w:t xml:space="preserve">By streamlining the number </w:t>
      </w:r>
      <w:r w:rsidRPr="127933F4" w:rsidR="7273343E">
        <w:rPr>
          <w:rFonts w:ascii="Arial" w:hAnsi="Arial" w:cs="Arial"/>
          <w:sz w:val="20"/>
          <w:szCs w:val="20"/>
        </w:rPr>
        <w:t>of</w:t>
      </w:r>
      <w:r w:rsidRPr="127933F4">
        <w:rPr>
          <w:rFonts w:ascii="Arial" w:hAnsi="Arial" w:cs="Arial"/>
          <w:sz w:val="20"/>
          <w:szCs w:val="20"/>
        </w:rPr>
        <w:t xml:space="preserve"> unique phone numbers and email addresses that residents can use to contact LBC, economies of scale can be achieved by creating efficiencies and saving both resident and officer time.</w:t>
      </w:r>
    </w:p>
    <w:p w:rsidRPr="00BB77A4" w:rsidR="00DB2CB0" w:rsidP="127933F4" w:rsidRDefault="00DB2CB0" w14:paraId="18B1C1B8" w14:textId="4198FC1C">
      <w:pPr>
        <w:pStyle w:val="NoSpacing"/>
        <w:numPr>
          <w:ilvl w:val="1"/>
          <w:numId w:val="8"/>
        </w:numPr>
        <w:rPr>
          <w:rFonts w:ascii="Arial" w:hAnsi="Arial" w:cs="Arial"/>
          <w:sz w:val="20"/>
          <w:szCs w:val="20"/>
        </w:rPr>
      </w:pPr>
      <w:r w:rsidRPr="127933F4">
        <w:rPr>
          <w:rFonts w:ascii="Arial" w:hAnsi="Arial" w:cs="Arial"/>
          <w:sz w:val="20"/>
          <w:szCs w:val="20"/>
        </w:rPr>
        <w:t>There could be an investment required in more customer service staff when additional volumes are identified and centralised.</w:t>
      </w:r>
    </w:p>
    <w:p w:rsidR="00DB2CB0" w:rsidP="00DB2CB0" w:rsidRDefault="00DB2CB0" w14:paraId="76616C3C" w14:textId="77777777">
      <w:pPr>
        <w:pStyle w:val="NoSpacing"/>
        <w:numPr>
          <w:ilvl w:val="1"/>
          <w:numId w:val="8"/>
        </w:numPr>
        <w:shd w:val="clear" w:color="auto" w:fill="FFFFFF" w:themeFill="background1"/>
        <w:rPr>
          <w:rFonts w:ascii="Arial" w:hAnsi="Arial" w:cs="Arial"/>
          <w:sz w:val="20"/>
          <w:szCs w:val="20"/>
        </w:rPr>
      </w:pPr>
      <w:r w:rsidRPr="127933F4">
        <w:rPr>
          <w:rFonts w:ascii="Arial" w:hAnsi="Arial" w:cs="Arial"/>
          <w:sz w:val="20"/>
          <w:szCs w:val="20"/>
        </w:rPr>
        <w:t>A training role would also be advantageous – however this could be created as part of the restructure.</w:t>
      </w:r>
    </w:p>
    <w:p w:rsidRPr="00DB2CB0" w:rsidR="00743CD1" w:rsidP="00DB2CB0" w:rsidRDefault="00DB2CB0" w14:paraId="1B705197" w14:textId="4136B589">
      <w:pPr>
        <w:pStyle w:val="NoSpacing"/>
        <w:numPr>
          <w:ilvl w:val="1"/>
          <w:numId w:val="8"/>
        </w:numPr>
        <w:shd w:val="clear" w:color="auto" w:fill="FFFFFF" w:themeFill="background1"/>
        <w:rPr>
          <w:rFonts w:ascii="Arial" w:hAnsi="Arial" w:cs="Arial"/>
          <w:sz w:val="20"/>
          <w:szCs w:val="20"/>
        </w:rPr>
      </w:pPr>
      <w:r w:rsidRPr="127933F4">
        <w:rPr>
          <w:rFonts w:ascii="Arial" w:hAnsi="Arial" w:cs="Arial"/>
          <w:sz w:val="20"/>
          <w:szCs w:val="20"/>
        </w:rPr>
        <w:t>Possible license cost implications in giving front line staff access to systems.</w:t>
      </w:r>
    </w:p>
    <w:p w:rsidR="00B8765B" w:rsidP="25B045F0" w:rsidRDefault="00B8765B" w14:paraId="62B199EA" w14:textId="77777777">
      <w:pPr>
        <w:pStyle w:val="NoSpacing"/>
        <w:rPr>
          <w:rFonts w:ascii="Arial" w:hAnsi="Arial" w:cs="Arial"/>
          <w:sz w:val="20"/>
          <w:szCs w:val="20"/>
        </w:rPr>
      </w:pPr>
    </w:p>
    <w:p w:rsidR="00451566" w:rsidP="00EB0618" w:rsidRDefault="00451566" w14:paraId="45B9E7D7" w14:textId="77777777">
      <w:pPr>
        <w:pStyle w:val="NoSpacing"/>
        <w:shd w:val="clear" w:color="auto" w:fill="7030A0"/>
        <w:rPr>
          <w:rFonts w:ascii="Arial" w:hAnsi="Arial" w:cs="Arial"/>
          <w:b/>
          <w:bCs/>
          <w:color w:val="FFFFFF" w:themeColor="background1"/>
          <w:sz w:val="20"/>
          <w:szCs w:val="20"/>
        </w:rPr>
      </w:pPr>
      <w:r w:rsidRPr="00EB0618">
        <w:rPr>
          <w:rFonts w:ascii="Arial" w:hAnsi="Arial" w:cs="Arial"/>
          <w:b/>
          <w:bCs/>
          <w:color w:val="FFFFFF" w:themeColor="background1"/>
          <w:sz w:val="20"/>
          <w:szCs w:val="20"/>
        </w:rPr>
        <w:t>Opportunity Qualification</w:t>
      </w:r>
    </w:p>
    <w:p w:rsidRPr="00B8765B" w:rsidR="00B8765B" w:rsidP="00B8765B" w:rsidRDefault="00B8765B" w14:paraId="57DD5268" w14:textId="77777777">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3539"/>
        <w:gridCol w:w="1985"/>
      </w:tblGrid>
      <w:tr w:rsidRPr="005A2497" w:rsidR="000D2E30" w:rsidTr="794AE931" w14:paraId="6CC0C832" w14:textId="77777777">
        <w:tc>
          <w:tcPr>
            <w:tcW w:w="3539" w:type="dxa"/>
            <w:shd w:val="clear" w:color="auto" w:fill="66B0AB"/>
          </w:tcPr>
          <w:p w:rsidRPr="005A2497" w:rsidR="000D2E30" w:rsidP="00843326" w:rsidRDefault="000D2E30" w14:paraId="07FFEE7D" w14:textId="77777777">
            <w:pPr>
              <w:pStyle w:val="NoSpacing"/>
              <w:rPr>
                <w:rFonts w:ascii="Arial" w:hAnsi="Arial" w:cs="Arial"/>
                <w:b/>
                <w:bCs/>
                <w:sz w:val="20"/>
                <w:szCs w:val="20"/>
              </w:rPr>
            </w:pPr>
            <w:r w:rsidRPr="005A2497">
              <w:rPr>
                <w:rFonts w:ascii="Arial" w:hAnsi="Arial" w:cs="Arial"/>
                <w:b/>
                <w:bCs/>
                <w:sz w:val="20"/>
                <w:szCs w:val="20"/>
              </w:rPr>
              <w:t>Criteria</w:t>
            </w:r>
          </w:p>
        </w:tc>
        <w:tc>
          <w:tcPr>
            <w:tcW w:w="1985" w:type="dxa"/>
            <w:shd w:val="clear" w:color="auto" w:fill="66B0AB"/>
          </w:tcPr>
          <w:p w:rsidRPr="005A2497" w:rsidR="000D2E30" w:rsidP="00843326" w:rsidRDefault="000D2E30" w14:paraId="006CE604" w14:textId="77777777">
            <w:pPr>
              <w:pStyle w:val="NoSpacing"/>
              <w:rPr>
                <w:rFonts w:ascii="Arial" w:hAnsi="Arial" w:cs="Arial"/>
                <w:b/>
                <w:bCs/>
                <w:sz w:val="20"/>
                <w:szCs w:val="20"/>
              </w:rPr>
            </w:pPr>
            <w:r w:rsidRPr="005A2497">
              <w:rPr>
                <w:rFonts w:ascii="Arial" w:hAnsi="Arial" w:cs="Arial"/>
                <w:b/>
                <w:bCs/>
                <w:sz w:val="20"/>
                <w:szCs w:val="20"/>
              </w:rPr>
              <w:t>Rating</w:t>
            </w:r>
          </w:p>
        </w:tc>
      </w:tr>
      <w:tr w:rsidRPr="005A2497" w:rsidR="000D2E30" w:rsidTr="794AE931" w14:paraId="0459CBA5" w14:textId="77777777">
        <w:tc>
          <w:tcPr>
            <w:tcW w:w="3539" w:type="dxa"/>
            <w:shd w:val="clear" w:color="auto" w:fill="66B0AB"/>
          </w:tcPr>
          <w:p w:rsidRPr="005A2497" w:rsidR="000D2E30" w:rsidP="00843326" w:rsidRDefault="000D2E30" w14:paraId="3ACD0E77" w14:textId="77777777">
            <w:pPr>
              <w:pStyle w:val="NoSpacing"/>
              <w:rPr>
                <w:rFonts w:ascii="Arial" w:hAnsi="Arial" w:cs="Arial"/>
                <w:sz w:val="20"/>
                <w:szCs w:val="20"/>
              </w:rPr>
            </w:pPr>
            <w:r w:rsidRPr="005A2497">
              <w:rPr>
                <w:rFonts w:ascii="Arial" w:hAnsi="Arial" w:cs="Arial"/>
                <w:sz w:val="20"/>
                <w:szCs w:val="20"/>
              </w:rPr>
              <w:t>Financial Benefits</w:t>
            </w:r>
          </w:p>
        </w:tc>
        <w:tc>
          <w:tcPr>
            <w:tcW w:w="1985" w:type="dxa"/>
          </w:tcPr>
          <w:p w:rsidRPr="005A2497" w:rsidR="000D2E30" w:rsidP="35A75CD9" w:rsidRDefault="0364C51D" w14:paraId="67B0CA9D" w14:textId="012E52EA">
            <w:pPr>
              <w:pStyle w:val="NoSpacing"/>
              <w:rPr>
                <w:rFonts w:ascii="Arial" w:hAnsi="Arial" w:cs="Arial"/>
                <w:i/>
                <w:iCs/>
                <w:sz w:val="20"/>
                <w:szCs w:val="20"/>
              </w:rPr>
            </w:pPr>
            <w:r w:rsidRPr="35A75CD9">
              <w:rPr>
                <w:rFonts w:ascii="Arial" w:hAnsi="Arial" w:cs="Arial"/>
                <w:i/>
                <w:iCs/>
                <w:sz w:val="20"/>
                <w:szCs w:val="20"/>
              </w:rPr>
              <w:t>£</w:t>
            </w:r>
            <w:r w:rsidRPr="35A75CD9" w:rsidR="1410852E">
              <w:rPr>
                <w:rFonts w:ascii="Arial" w:hAnsi="Arial" w:cs="Arial"/>
                <w:i/>
                <w:iCs/>
                <w:sz w:val="20"/>
                <w:szCs w:val="20"/>
              </w:rPr>
              <w:t>300,000</w:t>
            </w:r>
          </w:p>
        </w:tc>
      </w:tr>
      <w:tr w:rsidRPr="005A2497" w:rsidR="000D2E30" w:rsidTr="794AE931" w14:paraId="2CADB1B3" w14:textId="77777777">
        <w:tc>
          <w:tcPr>
            <w:tcW w:w="3539" w:type="dxa"/>
            <w:shd w:val="clear" w:color="auto" w:fill="66B0AB"/>
          </w:tcPr>
          <w:p w:rsidRPr="005A2497" w:rsidR="000D2E30" w:rsidP="00843326" w:rsidRDefault="005562B4" w14:paraId="03E62DEB" w14:textId="48BEE58D">
            <w:pPr>
              <w:pStyle w:val="NoSpacing"/>
              <w:rPr>
                <w:rFonts w:ascii="Arial" w:hAnsi="Arial" w:cs="Arial"/>
                <w:sz w:val="20"/>
                <w:szCs w:val="20"/>
              </w:rPr>
            </w:pPr>
            <w:r>
              <w:rPr>
                <w:rFonts w:ascii="Arial" w:hAnsi="Arial" w:cs="Arial"/>
                <w:sz w:val="20"/>
                <w:szCs w:val="20"/>
              </w:rPr>
              <w:t>Effort / Easy of Implementation</w:t>
            </w:r>
          </w:p>
        </w:tc>
        <w:tc>
          <w:tcPr>
            <w:tcW w:w="1985" w:type="dxa"/>
          </w:tcPr>
          <w:p w:rsidRPr="005A2497" w:rsidR="000D2E30" w:rsidP="794AE931" w:rsidRDefault="5A99DBD4" w14:paraId="307C53F5" w14:textId="67059022">
            <w:pPr>
              <w:pStyle w:val="NoSpacing"/>
              <w:rPr>
                <w:rFonts w:ascii="Arial" w:hAnsi="Arial" w:cs="Arial"/>
                <w:i/>
                <w:iCs/>
                <w:sz w:val="20"/>
                <w:szCs w:val="20"/>
              </w:rPr>
            </w:pPr>
            <w:r w:rsidRPr="794AE931">
              <w:rPr>
                <w:rFonts w:ascii="Arial" w:hAnsi="Arial" w:cs="Arial"/>
                <w:i/>
                <w:iCs/>
                <w:sz w:val="20"/>
                <w:szCs w:val="20"/>
              </w:rPr>
              <w:t>3</w:t>
            </w:r>
          </w:p>
        </w:tc>
      </w:tr>
      <w:tr w:rsidRPr="005A2497" w:rsidR="00160958" w:rsidTr="794AE931" w14:paraId="05C8E232" w14:textId="77777777">
        <w:tc>
          <w:tcPr>
            <w:tcW w:w="3539" w:type="dxa"/>
            <w:shd w:val="clear" w:color="auto" w:fill="66B0AB"/>
          </w:tcPr>
          <w:p w:rsidRPr="005A2497" w:rsidR="00160958" w:rsidP="00843326" w:rsidRDefault="00160958" w14:paraId="1E86F5BF" w14:textId="16DE1C25">
            <w:pPr>
              <w:pStyle w:val="NoSpacing"/>
              <w:rPr>
                <w:rFonts w:ascii="Arial" w:hAnsi="Arial" w:cs="Arial"/>
                <w:sz w:val="20"/>
                <w:szCs w:val="20"/>
              </w:rPr>
            </w:pPr>
            <w:r w:rsidRPr="005A2497">
              <w:rPr>
                <w:rFonts w:ascii="Arial" w:hAnsi="Arial" w:cs="Arial"/>
                <w:sz w:val="20"/>
                <w:szCs w:val="20"/>
              </w:rPr>
              <w:t>Impact (financial and non-financial)</w:t>
            </w:r>
          </w:p>
        </w:tc>
        <w:tc>
          <w:tcPr>
            <w:tcW w:w="1985" w:type="dxa"/>
          </w:tcPr>
          <w:p w:rsidRPr="005A2497" w:rsidR="00160958" w:rsidP="794AE931" w:rsidRDefault="6D30A08B" w14:paraId="3A8E726F" w14:textId="331D8BEE">
            <w:pPr>
              <w:pStyle w:val="NoSpacing"/>
              <w:rPr>
                <w:rFonts w:ascii="Arial" w:hAnsi="Arial" w:cs="Arial"/>
                <w:i/>
                <w:iCs/>
                <w:sz w:val="20"/>
                <w:szCs w:val="20"/>
              </w:rPr>
            </w:pPr>
            <w:r w:rsidRPr="794AE931">
              <w:rPr>
                <w:rFonts w:ascii="Arial" w:hAnsi="Arial" w:cs="Arial"/>
                <w:i/>
                <w:iCs/>
                <w:sz w:val="20"/>
                <w:szCs w:val="20"/>
              </w:rPr>
              <w:t>4</w:t>
            </w:r>
          </w:p>
        </w:tc>
      </w:tr>
    </w:tbl>
    <w:p w:rsidR="111FF600" w:rsidP="111FF600" w:rsidRDefault="111FF600" w14:paraId="2AD5754A" w14:textId="7B8FFCD7">
      <w:pPr>
        <w:pStyle w:val="NoSpacing"/>
        <w:rPr>
          <w:rFonts w:ascii="Arial" w:hAnsi="Arial" w:cs="Arial"/>
          <w:sz w:val="20"/>
          <w:szCs w:val="20"/>
        </w:rPr>
      </w:pPr>
    </w:p>
    <w:p w:rsidR="111FF600" w:rsidP="111FF600" w:rsidRDefault="111FF600" w14:paraId="2CBFAB3E" w14:textId="6A972BC7">
      <w:pPr>
        <w:pStyle w:val="NoSpacing"/>
        <w:rPr>
          <w:rFonts w:ascii="Arial" w:hAnsi="Arial" w:cs="Arial"/>
          <w:sz w:val="20"/>
          <w:szCs w:val="20"/>
        </w:rPr>
      </w:pPr>
    </w:p>
    <w:p w:rsidRPr="00EB0618" w:rsidR="00571824" w:rsidP="00EB0618" w:rsidRDefault="00571824" w14:paraId="5EC007D8" w14:textId="77777777">
      <w:pPr>
        <w:pStyle w:val="NoSpacing"/>
        <w:shd w:val="clear" w:color="auto" w:fill="7030A0"/>
        <w:rPr>
          <w:rFonts w:ascii="Arial" w:hAnsi="Arial" w:cs="Arial"/>
          <w:b/>
          <w:bCs/>
          <w:color w:val="FFFFFF" w:themeColor="background1"/>
          <w:sz w:val="20"/>
          <w:szCs w:val="20"/>
        </w:rPr>
      </w:pPr>
      <w:r w:rsidRPr="00EB0618">
        <w:rPr>
          <w:rFonts w:ascii="Arial" w:hAnsi="Arial" w:cs="Arial"/>
          <w:b/>
          <w:bCs/>
          <w:color w:val="FFFFFF" w:themeColor="background1"/>
          <w:sz w:val="20"/>
          <w:szCs w:val="20"/>
        </w:rPr>
        <w:t>Financial Delivery</w:t>
      </w:r>
    </w:p>
    <w:p w:rsidRPr="005A2497" w:rsidR="00BC7856" w:rsidP="67034CBC" w:rsidRDefault="2DD519AB" w14:paraId="441FF8F0" w14:textId="78A8C110">
      <w:pPr>
        <w:rPr>
          <w:rFonts w:ascii="Arial" w:hAnsi="Arial" w:eastAsia="Arial" w:cs="Arial"/>
          <w:color w:val="000000" w:themeColor="text1"/>
          <w:sz w:val="20"/>
          <w:szCs w:val="20"/>
        </w:rPr>
      </w:pPr>
      <w:r w:rsidRPr="67034CBC">
        <w:rPr>
          <w:rFonts w:ascii="Arial" w:hAnsi="Arial" w:eastAsia="Arial" w:cs="Arial"/>
          <w:color w:val="000000" w:themeColor="text1"/>
          <w:sz w:val="20"/>
          <w:szCs w:val="20"/>
        </w:rPr>
        <w:t xml:space="preserve">One off Investment required and savings </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056"/>
        <w:gridCol w:w="1416"/>
        <w:gridCol w:w="1416"/>
        <w:gridCol w:w="1416"/>
        <w:gridCol w:w="1416"/>
        <w:gridCol w:w="1296"/>
      </w:tblGrid>
      <w:tr w:rsidR="67034CBC" w:rsidTr="67034CBC" w14:paraId="43D6AECB" w14:textId="77777777">
        <w:trPr>
          <w:trHeight w:val="255"/>
        </w:trPr>
        <w:tc>
          <w:tcPr>
            <w:tcW w:w="205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67034CBC" w:rsidP="67034CBC" w:rsidRDefault="67034CBC" w14:paraId="54DF38F0" w14:textId="0C762C4C">
            <w:pPr>
              <w:rPr>
                <w:rFonts w:ascii="Arial" w:hAnsi="Arial" w:eastAsia="Arial" w:cs="Arial"/>
                <w:sz w:val="20"/>
                <w:szCs w:val="20"/>
              </w:rPr>
            </w:pPr>
            <w:r w:rsidRPr="67034CBC">
              <w:rPr>
                <w:rFonts w:ascii="Arial" w:hAnsi="Arial" w:eastAsia="Arial" w:cs="Arial"/>
                <w:b/>
                <w:bCs/>
                <w:sz w:val="20"/>
                <w:szCs w:val="20"/>
              </w:rPr>
              <w:t xml:space="preserve"> </w:t>
            </w:r>
          </w:p>
        </w:tc>
        <w:tc>
          <w:tcPr>
            <w:tcW w:w="141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67034CBC" w:rsidP="67034CBC" w:rsidRDefault="67034CBC" w14:paraId="4E6716B2" w14:textId="384FBAFD">
            <w:pPr>
              <w:rPr>
                <w:rFonts w:ascii="Arial" w:hAnsi="Arial" w:eastAsia="Arial" w:cs="Arial"/>
                <w:color w:val="000000" w:themeColor="text1"/>
                <w:sz w:val="20"/>
                <w:szCs w:val="20"/>
              </w:rPr>
            </w:pPr>
            <w:r w:rsidRPr="67034CBC">
              <w:rPr>
                <w:rFonts w:ascii="Arial" w:hAnsi="Arial" w:eastAsia="Arial" w:cs="Arial"/>
                <w:b/>
                <w:bCs/>
                <w:color w:val="000000" w:themeColor="text1"/>
                <w:sz w:val="20"/>
                <w:szCs w:val="20"/>
              </w:rPr>
              <w:t>23/24</w:t>
            </w:r>
          </w:p>
        </w:tc>
        <w:tc>
          <w:tcPr>
            <w:tcW w:w="141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67034CBC" w:rsidP="67034CBC" w:rsidRDefault="67034CBC" w14:paraId="1067105D" w14:textId="0C9AC14B">
            <w:pPr>
              <w:rPr>
                <w:rFonts w:ascii="Arial" w:hAnsi="Arial" w:eastAsia="Arial" w:cs="Arial"/>
                <w:color w:val="000000" w:themeColor="text1"/>
                <w:sz w:val="20"/>
                <w:szCs w:val="20"/>
              </w:rPr>
            </w:pPr>
            <w:r w:rsidRPr="67034CBC">
              <w:rPr>
                <w:rFonts w:ascii="Arial" w:hAnsi="Arial" w:eastAsia="Arial" w:cs="Arial"/>
                <w:b/>
                <w:bCs/>
                <w:color w:val="000000" w:themeColor="text1"/>
                <w:sz w:val="20"/>
                <w:szCs w:val="20"/>
              </w:rPr>
              <w:t>24/25</w:t>
            </w:r>
          </w:p>
        </w:tc>
        <w:tc>
          <w:tcPr>
            <w:tcW w:w="141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67034CBC" w:rsidP="67034CBC" w:rsidRDefault="67034CBC" w14:paraId="509BD3FA" w14:textId="036A3743">
            <w:pPr>
              <w:rPr>
                <w:rFonts w:ascii="Arial" w:hAnsi="Arial" w:eastAsia="Arial" w:cs="Arial"/>
                <w:color w:val="000000" w:themeColor="text1"/>
                <w:sz w:val="20"/>
                <w:szCs w:val="20"/>
              </w:rPr>
            </w:pPr>
            <w:r w:rsidRPr="67034CBC">
              <w:rPr>
                <w:rFonts w:ascii="Arial" w:hAnsi="Arial" w:eastAsia="Arial" w:cs="Arial"/>
                <w:b/>
                <w:bCs/>
                <w:color w:val="000000" w:themeColor="text1"/>
                <w:sz w:val="20"/>
                <w:szCs w:val="20"/>
              </w:rPr>
              <w:t>25/26</w:t>
            </w:r>
          </w:p>
        </w:tc>
        <w:tc>
          <w:tcPr>
            <w:tcW w:w="141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67034CBC" w:rsidP="67034CBC" w:rsidRDefault="67034CBC" w14:paraId="3F139F2A" w14:textId="38293719">
            <w:pPr>
              <w:rPr>
                <w:rFonts w:ascii="Arial" w:hAnsi="Arial" w:eastAsia="Arial" w:cs="Arial"/>
                <w:color w:val="000000" w:themeColor="text1"/>
                <w:sz w:val="20"/>
                <w:szCs w:val="20"/>
              </w:rPr>
            </w:pPr>
            <w:r w:rsidRPr="67034CBC">
              <w:rPr>
                <w:rFonts w:ascii="Arial" w:hAnsi="Arial" w:eastAsia="Arial" w:cs="Arial"/>
                <w:b/>
                <w:bCs/>
                <w:color w:val="000000" w:themeColor="text1"/>
                <w:sz w:val="20"/>
                <w:szCs w:val="20"/>
              </w:rPr>
              <w:t>26/27</w:t>
            </w:r>
          </w:p>
        </w:tc>
        <w:tc>
          <w:tcPr>
            <w:tcW w:w="129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67034CBC" w:rsidP="67034CBC" w:rsidRDefault="67034CBC" w14:paraId="0AE1CD12" w14:textId="7DC13C4B">
            <w:pPr>
              <w:rPr>
                <w:rFonts w:ascii="Arial" w:hAnsi="Arial" w:eastAsia="Arial" w:cs="Arial"/>
                <w:color w:val="000000" w:themeColor="text1"/>
                <w:sz w:val="20"/>
                <w:szCs w:val="20"/>
              </w:rPr>
            </w:pPr>
            <w:r w:rsidRPr="67034CBC">
              <w:rPr>
                <w:rFonts w:ascii="Arial" w:hAnsi="Arial" w:eastAsia="Arial" w:cs="Arial"/>
                <w:b/>
                <w:bCs/>
                <w:color w:val="000000" w:themeColor="text1"/>
                <w:sz w:val="20"/>
                <w:szCs w:val="20"/>
              </w:rPr>
              <w:t>Total</w:t>
            </w:r>
          </w:p>
        </w:tc>
      </w:tr>
      <w:tr w:rsidR="67034CBC" w:rsidTr="67034CBC" w14:paraId="0AC57530" w14:textId="77777777">
        <w:trPr>
          <w:trHeight w:val="255"/>
        </w:trPr>
        <w:tc>
          <w:tcPr>
            <w:tcW w:w="205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67034CBC" w:rsidP="67034CBC" w:rsidRDefault="67034CBC" w14:paraId="2CF19260" w14:textId="36E93E8B">
            <w:pPr>
              <w:rPr>
                <w:rFonts w:ascii="Arial" w:hAnsi="Arial" w:eastAsia="Arial" w:cs="Arial"/>
                <w:color w:val="000000" w:themeColor="text1"/>
                <w:sz w:val="20"/>
                <w:szCs w:val="20"/>
              </w:rPr>
            </w:pPr>
            <w:r w:rsidRPr="67034CBC">
              <w:rPr>
                <w:rFonts w:ascii="Arial" w:hAnsi="Arial" w:eastAsia="Arial" w:cs="Arial"/>
                <w:b/>
                <w:bCs/>
                <w:color w:val="000000" w:themeColor="text1"/>
                <w:sz w:val="20"/>
                <w:szCs w:val="20"/>
              </w:rPr>
              <w:t>One-off Investment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67034CBC" w:rsidP="67034CBC" w:rsidRDefault="67034CBC" w14:paraId="02D38FA1" w14:textId="6C0A7DF0">
            <w:pPr>
              <w:rPr>
                <w:rFonts w:ascii="Arial" w:hAnsi="Arial" w:eastAsia="Arial" w:cs="Arial"/>
                <w:sz w:val="20"/>
                <w:szCs w:val="20"/>
              </w:rPr>
            </w:pPr>
            <w:r w:rsidRPr="67034CBC">
              <w:rPr>
                <w:rFonts w:ascii="Arial" w:hAnsi="Arial" w:eastAsia="Arial" w:cs="Arial"/>
                <w:sz w:val="20"/>
                <w:szCs w:val="20"/>
              </w:rPr>
              <w:t xml:space="preserve"> </w:t>
            </w:r>
            <w:r w:rsidR="008A0129">
              <w:rPr>
                <w:rFonts w:ascii="Arial" w:hAnsi="Arial" w:eastAsia="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67034CBC" w:rsidP="67034CBC" w:rsidRDefault="008A0129" w14:paraId="3C01DB1A" w14:textId="168D68A5">
            <w:pPr>
              <w:rPr>
                <w:rFonts w:ascii="Arial" w:hAnsi="Arial" w:eastAsia="Arial" w:cs="Arial"/>
                <w:sz w:val="20"/>
                <w:szCs w:val="20"/>
              </w:rPr>
            </w:pPr>
            <w:r>
              <w:rPr>
                <w:rFonts w:ascii="Arial" w:hAnsi="Arial" w:eastAsia="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67034CBC" w:rsidP="67034CBC" w:rsidRDefault="008A0129" w14:paraId="4414886E" w14:textId="3C7ACFF6">
            <w:pPr>
              <w:rPr>
                <w:rFonts w:ascii="Arial" w:hAnsi="Arial" w:eastAsia="Arial" w:cs="Arial"/>
                <w:sz w:val="20"/>
                <w:szCs w:val="20"/>
              </w:rPr>
            </w:pPr>
            <w:r>
              <w:rPr>
                <w:rFonts w:ascii="Arial" w:hAnsi="Arial" w:eastAsia="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67034CBC" w:rsidP="67034CBC" w:rsidRDefault="008A0129" w14:paraId="6507A8B5" w14:textId="74547305">
            <w:pPr>
              <w:rPr>
                <w:rFonts w:ascii="Arial" w:hAnsi="Arial" w:eastAsia="Arial" w:cs="Arial"/>
                <w:sz w:val="20"/>
                <w:szCs w:val="20"/>
              </w:rPr>
            </w:pPr>
            <w:r>
              <w:rPr>
                <w:rFonts w:ascii="Arial" w:hAnsi="Arial" w:eastAsia="Arial" w:cs="Arial"/>
                <w:sz w:val="20"/>
                <w:szCs w:val="20"/>
              </w:rPr>
              <w:t>-</w:t>
            </w:r>
          </w:p>
        </w:tc>
        <w:tc>
          <w:tcPr>
            <w:tcW w:w="1296" w:type="dxa"/>
            <w:tcBorders>
              <w:top w:val="single" w:color="auto" w:sz="6" w:space="0"/>
              <w:left w:val="single" w:color="auto" w:sz="6" w:space="0"/>
              <w:bottom w:val="single" w:color="auto" w:sz="6" w:space="0"/>
              <w:right w:val="single" w:color="auto" w:sz="6" w:space="0"/>
            </w:tcBorders>
            <w:tcMar>
              <w:left w:w="105" w:type="dxa"/>
              <w:right w:w="105" w:type="dxa"/>
            </w:tcMar>
          </w:tcPr>
          <w:p w:rsidR="67034CBC" w:rsidP="67034CBC" w:rsidRDefault="008A0129" w14:paraId="246C3630" w14:textId="74041088">
            <w:pPr>
              <w:rPr>
                <w:rFonts w:ascii="Arial" w:hAnsi="Arial" w:eastAsia="Arial" w:cs="Arial"/>
                <w:sz w:val="20"/>
                <w:szCs w:val="20"/>
              </w:rPr>
            </w:pPr>
            <w:r>
              <w:rPr>
                <w:rFonts w:ascii="Arial" w:hAnsi="Arial" w:eastAsia="Arial" w:cs="Arial"/>
                <w:sz w:val="20"/>
                <w:szCs w:val="20"/>
              </w:rPr>
              <w:t>-</w:t>
            </w:r>
          </w:p>
        </w:tc>
      </w:tr>
      <w:tr w:rsidR="67034CBC" w:rsidTr="67034CBC" w14:paraId="1D0403A8" w14:textId="77777777">
        <w:trPr>
          <w:trHeight w:val="270"/>
        </w:trPr>
        <w:tc>
          <w:tcPr>
            <w:tcW w:w="205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67034CBC" w:rsidP="67034CBC" w:rsidRDefault="67034CBC" w14:paraId="789E0C5F" w14:textId="50064D70">
            <w:pPr>
              <w:rPr>
                <w:rFonts w:ascii="Arial" w:hAnsi="Arial" w:eastAsia="Arial" w:cs="Arial"/>
                <w:color w:val="000000" w:themeColor="text1"/>
                <w:sz w:val="20"/>
                <w:szCs w:val="20"/>
              </w:rPr>
            </w:pPr>
            <w:r w:rsidRPr="67034CBC">
              <w:rPr>
                <w:rFonts w:ascii="Arial" w:hAnsi="Arial" w:eastAsia="Arial" w:cs="Arial"/>
                <w:b/>
                <w:bCs/>
                <w:color w:val="000000" w:themeColor="text1"/>
                <w:sz w:val="20"/>
                <w:szCs w:val="20"/>
              </w:rPr>
              <w:t>One-off Savings</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67034CBC" w:rsidP="67034CBC" w:rsidRDefault="67034CBC" w14:paraId="446FB16C" w14:textId="5AFB23BF">
            <w:pPr>
              <w:rPr>
                <w:rFonts w:ascii="Arial" w:hAnsi="Arial" w:eastAsia="Arial" w:cs="Arial"/>
                <w:sz w:val="20"/>
                <w:szCs w:val="20"/>
              </w:rPr>
            </w:pPr>
            <w:r w:rsidRPr="67034CBC">
              <w:rPr>
                <w:rFonts w:ascii="Arial" w:hAnsi="Arial" w:eastAsia="Arial" w:cs="Arial"/>
                <w:sz w:val="20"/>
                <w:szCs w:val="20"/>
              </w:rPr>
              <w:t xml:space="preserve"> </w:t>
            </w:r>
            <w:r w:rsidR="008A0129">
              <w:rPr>
                <w:rFonts w:ascii="Arial" w:hAnsi="Arial" w:eastAsia="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67034CBC" w:rsidP="67034CBC" w:rsidRDefault="008A0129" w14:paraId="4EF967B3" w14:textId="1735E654">
            <w:pPr>
              <w:rPr>
                <w:rFonts w:ascii="Arial" w:hAnsi="Arial" w:eastAsia="Arial" w:cs="Arial"/>
                <w:sz w:val="20"/>
                <w:szCs w:val="20"/>
              </w:rPr>
            </w:pPr>
            <w:r>
              <w:rPr>
                <w:rFonts w:ascii="Arial" w:hAnsi="Arial" w:eastAsia="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67034CBC" w:rsidP="67034CBC" w:rsidRDefault="008A0129" w14:paraId="3FFA58D5" w14:textId="56404FF0">
            <w:pPr>
              <w:rPr>
                <w:rFonts w:ascii="Arial" w:hAnsi="Arial" w:eastAsia="Arial" w:cs="Arial"/>
                <w:sz w:val="20"/>
                <w:szCs w:val="20"/>
              </w:rPr>
            </w:pPr>
            <w:r>
              <w:rPr>
                <w:rFonts w:ascii="Arial" w:hAnsi="Arial" w:eastAsia="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67034CBC" w:rsidP="67034CBC" w:rsidRDefault="008A0129" w14:paraId="765A4C41" w14:textId="621BEA1F">
            <w:pPr>
              <w:rPr>
                <w:rFonts w:ascii="Arial" w:hAnsi="Arial" w:eastAsia="Arial" w:cs="Arial"/>
                <w:sz w:val="20"/>
                <w:szCs w:val="20"/>
              </w:rPr>
            </w:pPr>
            <w:r>
              <w:rPr>
                <w:rFonts w:ascii="Arial" w:hAnsi="Arial" w:eastAsia="Arial" w:cs="Arial"/>
                <w:sz w:val="20"/>
                <w:szCs w:val="20"/>
              </w:rPr>
              <w:t>-</w:t>
            </w:r>
          </w:p>
        </w:tc>
        <w:tc>
          <w:tcPr>
            <w:tcW w:w="1296" w:type="dxa"/>
            <w:tcBorders>
              <w:top w:val="single" w:color="auto" w:sz="6" w:space="0"/>
              <w:left w:val="single" w:color="auto" w:sz="6" w:space="0"/>
              <w:bottom w:val="single" w:color="auto" w:sz="6" w:space="0"/>
              <w:right w:val="single" w:color="auto" w:sz="6" w:space="0"/>
            </w:tcBorders>
            <w:tcMar>
              <w:left w:w="105" w:type="dxa"/>
              <w:right w:w="105" w:type="dxa"/>
            </w:tcMar>
          </w:tcPr>
          <w:p w:rsidR="67034CBC" w:rsidP="67034CBC" w:rsidRDefault="008A0129" w14:paraId="6D523F6B" w14:textId="46E66698">
            <w:pPr>
              <w:rPr>
                <w:rFonts w:ascii="Arial" w:hAnsi="Arial" w:eastAsia="Arial" w:cs="Arial"/>
                <w:sz w:val="20"/>
                <w:szCs w:val="20"/>
              </w:rPr>
            </w:pPr>
            <w:r>
              <w:rPr>
                <w:rFonts w:ascii="Arial" w:hAnsi="Arial" w:eastAsia="Arial" w:cs="Arial"/>
                <w:sz w:val="20"/>
                <w:szCs w:val="20"/>
              </w:rPr>
              <w:t>-</w:t>
            </w:r>
          </w:p>
        </w:tc>
      </w:tr>
    </w:tbl>
    <w:p w:rsidRPr="005A2497" w:rsidR="00BC7856" w:rsidP="67034CBC" w:rsidRDefault="2DD519AB" w14:paraId="1FCFF61F" w14:textId="5ADDF469">
      <w:pPr>
        <w:rPr>
          <w:rFonts w:ascii="Arial" w:hAnsi="Arial" w:eastAsia="Arial" w:cs="Arial"/>
          <w:color w:val="000000" w:themeColor="text1"/>
          <w:sz w:val="20"/>
          <w:szCs w:val="20"/>
        </w:rPr>
      </w:pPr>
      <w:r w:rsidRPr="67034CBC">
        <w:rPr>
          <w:rFonts w:ascii="Arial" w:hAnsi="Arial" w:eastAsia="Arial" w:cs="Arial"/>
          <w:color w:val="000000" w:themeColor="text1"/>
          <w:sz w:val="20"/>
          <w:szCs w:val="20"/>
        </w:rPr>
        <w:t xml:space="preserve"> </w:t>
      </w:r>
    </w:p>
    <w:p w:rsidRPr="005A2497" w:rsidR="00BC7856" w:rsidP="67034CBC" w:rsidRDefault="2DD519AB" w14:paraId="1072E25B" w14:textId="465809CD">
      <w:pPr>
        <w:rPr>
          <w:rFonts w:ascii="Arial" w:hAnsi="Arial" w:eastAsia="Arial" w:cs="Arial"/>
          <w:color w:val="000000" w:themeColor="text1"/>
          <w:sz w:val="20"/>
          <w:szCs w:val="20"/>
        </w:rPr>
      </w:pPr>
      <w:r w:rsidRPr="67034CBC">
        <w:rPr>
          <w:rFonts w:ascii="Arial" w:hAnsi="Arial" w:eastAsia="Arial" w:cs="Arial"/>
          <w:color w:val="000000" w:themeColor="text1"/>
          <w:sz w:val="20"/>
          <w:szCs w:val="20"/>
        </w:rPr>
        <w:t xml:space="preserve">Ongoing investments and savings </w:t>
      </w:r>
    </w:p>
    <w:tbl>
      <w:tblPr>
        <w:tblStyle w:val="TableGrid"/>
        <w:tblW w:w="9016"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056"/>
        <w:gridCol w:w="1416"/>
        <w:gridCol w:w="1416"/>
        <w:gridCol w:w="1416"/>
        <w:gridCol w:w="1416"/>
        <w:gridCol w:w="1296"/>
      </w:tblGrid>
      <w:tr w:rsidR="67034CBC" w:rsidTr="111FF600" w14:paraId="0A22728D" w14:textId="77777777">
        <w:trPr>
          <w:trHeight w:val="255"/>
        </w:trPr>
        <w:tc>
          <w:tcPr>
            <w:tcW w:w="205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67034CBC" w:rsidP="67034CBC" w:rsidRDefault="67034CBC" w14:paraId="4C4F84DC" w14:textId="27FF65A5">
            <w:pPr>
              <w:rPr>
                <w:rFonts w:ascii="Arial" w:hAnsi="Arial" w:eastAsia="Arial" w:cs="Arial"/>
                <w:sz w:val="20"/>
                <w:szCs w:val="20"/>
              </w:rPr>
            </w:pPr>
            <w:r w:rsidRPr="67034CBC">
              <w:rPr>
                <w:rFonts w:ascii="Arial" w:hAnsi="Arial" w:eastAsia="Arial" w:cs="Arial"/>
                <w:b/>
                <w:bCs/>
                <w:sz w:val="20"/>
                <w:szCs w:val="20"/>
              </w:rPr>
              <w:t xml:space="preserve"> </w:t>
            </w:r>
          </w:p>
        </w:tc>
        <w:tc>
          <w:tcPr>
            <w:tcW w:w="141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67034CBC" w:rsidP="67034CBC" w:rsidRDefault="67034CBC" w14:paraId="78D1A598" w14:textId="1E16B053">
            <w:pPr>
              <w:rPr>
                <w:rFonts w:ascii="Arial" w:hAnsi="Arial" w:eastAsia="Arial" w:cs="Arial"/>
                <w:color w:val="000000" w:themeColor="text1"/>
                <w:sz w:val="20"/>
                <w:szCs w:val="20"/>
              </w:rPr>
            </w:pPr>
            <w:r w:rsidRPr="67034CBC">
              <w:rPr>
                <w:rFonts w:ascii="Arial" w:hAnsi="Arial" w:eastAsia="Arial" w:cs="Arial"/>
                <w:b/>
                <w:bCs/>
                <w:color w:val="000000" w:themeColor="text1"/>
                <w:sz w:val="20"/>
                <w:szCs w:val="20"/>
              </w:rPr>
              <w:t>23/24</w:t>
            </w:r>
          </w:p>
        </w:tc>
        <w:tc>
          <w:tcPr>
            <w:tcW w:w="141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67034CBC" w:rsidP="67034CBC" w:rsidRDefault="67034CBC" w14:paraId="499D0AE3" w14:textId="14E695AD">
            <w:pPr>
              <w:rPr>
                <w:rFonts w:ascii="Arial" w:hAnsi="Arial" w:eastAsia="Arial" w:cs="Arial"/>
                <w:color w:val="000000" w:themeColor="text1"/>
                <w:sz w:val="20"/>
                <w:szCs w:val="20"/>
              </w:rPr>
            </w:pPr>
            <w:r w:rsidRPr="67034CBC">
              <w:rPr>
                <w:rFonts w:ascii="Arial" w:hAnsi="Arial" w:eastAsia="Arial" w:cs="Arial"/>
                <w:b/>
                <w:bCs/>
                <w:color w:val="000000" w:themeColor="text1"/>
                <w:sz w:val="20"/>
                <w:szCs w:val="20"/>
              </w:rPr>
              <w:t>24/25</w:t>
            </w:r>
          </w:p>
        </w:tc>
        <w:tc>
          <w:tcPr>
            <w:tcW w:w="141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67034CBC" w:rsidP="67034CBC" w:rsidRDefault="67034CBC" w14:paraId="516C005C" w14:textId="73D29DD1">
            <w:pPr>
              <w:rPr>
                <w:rFonts w:ascii="Arial" w:hAnsi="Arial" w:eastAsia="Arial" w:cs="Arial"/>
                <w:color w:val="000000" w:themeColor="text1"/>
                <w:sz w:val="20"/>
                <w:szCs w:val="20"/>
              </w:rPr>
            </w:pPr>
            <w:r w:rsidRPr="67034CBC">
              <w:rPr>
                <w:rFonts w:ascii="Arial" w:hAnsi="Arial" w:eastAsia="Arial" w:cs="Arial"/>
                <w:b/>
                <w:bCs/>
                <w:color w:val="000000" w:themeColor="text1"/>
                <w:sz w:val="20"/>
                <w:szCs w:val="20"/>
              </w:rPr>
              <w:t>25/26</w:t>
            </w:r>
          </w:p>
        </w:tc>
        <w:tc>
          <w:tcPr>
            <w:tcW w:w="141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67034CBC" w:rsidP="67034CBC" w:rsidRDefault="67034CBC" w14:paraId="163CE705" w14:textId="00DB9751">
            <w:pPr>
              <w:rPr>
                <w:rFonts w:ascii="Arial" w:hAnsi="Arial" w:eastAsia="Arial" w:cs="Arial"/>
                <w:color w:val="000000" w:themeColor="text1"/>
                <w:sz w:val="20"/>
                <w:szCs w:val="20"/>
              </w:rPr>
            </w:pPr>
            <w:r w:rsidRPr="67034CBC">
              <w:rPr>
                <w:rFonts w:ascii="Arial" w:hAnsi="Arial" w:eastAsia="Arial" w:cs="Arial"/>
                <w:b/>
                <w:bCs/>
                <w:color w:val="000000" w:themeColor="text1"/>
                <w:sz w:val="20"/>
                <w:szCs w:val="20"/>
              </w:rPr>
              <w:t>26/27</w:t>
            </w:r>
          </w:p>
        </w:tc>
        <w:tc>
          <w:tcPr>
            <w:tcW w:w="129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67034CBC" w:rsidP="67034CBC" w:rsidRDefault="67034CBC" w14:paraId="4DC0FACF" w14:textId="5BE58C44">
            <w:pPr>
              <w:rPr>
                <w:rFonts w:ascii="Arial" w:hAnsi="Arial" w:eastAsia="Arial" w:cs="Arial"/>
                <w:color w:val="000000" w:themeColor="text1"/>
                <w:sz w:val="20"/>
                <w:szCs w:val="20"/>
              </w:rPr>
            </w:pPr>
            <w:r w:rsidRPr="67034CBC">
              <w:rPr>
                <w:rFonts w:ascii="Arial" w:hAnsi="Arial" w:eastAsia="Arial" w:cs="Arial"/>
                <w:b/>
                <w:bCs/>
                <w:color w:val="000000" w:themeColor="text1"/>
                <w:sz w:val="20"/>
                <w:szCs w:val="20"/>
              </w:rPr>
              <w:t>Total</w:t>
            </w:r>
          </w:p>
        </w:tc>
      </w:tr>
      <w:tr w:rsidR="67034CBC" w:rsidTr="111FF600" w14:paraId="258EC3D4" w14:textId="77777777">
        <w:trPr>
          <w:trHeight w:val="255"/>
        </w:trPr>
        <w:tc>
          <w:tcPr>
            <w:tcW w:w="205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67034CBC" w:rsidP="67034CBC" w:rsidRDefault="67034CBC" w14:paraId="75746CB0" w14:textId="62E4C8AA">
            <w:pPr>
              <w:rPr>
                <w:rFonts w:ascii="Arial" w:hAnsi="Arial" w:eastAsia="Arial" w:cs="Arial"/>
                <w:color w:val="000000" w:themeColor="text1"/>
                <w:sz w:val="20"/>
                <w:szCs w:val="20"/>
              </w:rPr>
            </w:pPr>
            <w:r w:rsidRPr="67034CBC">
              <w:rPr>
                <w:rFonts w:ascii="Arial" w:hAnsi="Arial" w:eastAsia="Arial" w:cs="Arial"/>
                <w:b/>
                <w:bCs/>
                <w:color w:val="000000" w:themeColor="text1"/>
                <w:sz w:val="20"/>
                <w:szCs w:val="20"/>
              </w:rPr>
              <w:t>Recurring Investment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67034CBC" w:rsidP="67034CBC" w:rsidRDefault="00897C8A" w14:paraId="0EF1E2E4" w14:textId="45498401">
            <w:pPr>
              <w:rPr>
                <w:rFonts w:ascii="Arial" w:hAnsi="Arial" w:eastAsia="Arial" w:cs="Arial"/>
                <w:sz w:val="20"/>
                <w:szCs w:val="20"/>
              </w:rPr>
            </w:pPr>
            <w:r>
              <w:rPr>
                <w:rFonts w:ascii="Arial" w:hAnsi="Arial" w:eastAsia="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67034CBC" w:rsidP="67034CBC" w:rsidRDefault="008A0129" w14:paraId="171163A3" w14:textId="25079125">
            <w:pPr>
              <w:rPr>
                <w:rFonts w:ascii="Arial" w:hAnsi="Arial" w:eastAsia="Arial" w:cs="Arial"/>
                <w:sz w:val="20"/>
                <w:szCs w:val="20"/>
              </w:rPr>
            </w:pPr>
            <w:r>
              <w:rPr>
                <w:rFonts w:ascii="Arial" w:hAnsi="Arial" w:eastAsia="Arial" w:cs="Arial"/>
                <w:sz w:val="20"/>
                <w:szCs w:val="20"/>
              </w:rPr>
              <w:t>TBC</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67034CBC" w:rsidP="67034CBC" w:rsidRDefault="00897C8A" w14:paraId="032A1C38" w14:textId="5EF32B20">
            <w:pPr>
              <w:rPr>
                <w:rFonts w:ascii="Arial" w:hAnsi="Arial" w:eastAsia="Arial" w:cs="Arial"/>
                <w:sz w:val="20"/>
                <w:szCs w:val="20"/>
              </w:rPr>
            </w:pPr>
            <w:r>
              <w:rPr>
                <w:rFonts w:ascii="Arial" w:hAnsi="Arial" w:eastAsia="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67034CBC" w:rsidP="67034CBC" w:rsidRDefault="00897C8A" w14:paraId="4A253A80" w14:textId="3738A056">
            <w:pPr>
              <w:rPr>
                <w:rFonts w:ascii="Arial" w:hAnsi="Arial" w:eastAsia="Arial" w:cs="Arial"/>
                <w:sz w:val="20"/>
                <w:szCs w:val="20"/>
              </w:rPr>
            </w:pPr>
            <w:r>
              <w:rPr>
                <w:rFonts w:ascii="Arial" w:hAnsi="Arial" w:eastAsia="Arial" w:cs="Arial"/>
                <w:sz w:val="20"/>
                <w:szCs w:val="20"/>
              </w:rPr>
              <w:t>-</w:t>
            </w:r>
          </w:p>
        </w:tc>
        <w:tc>
          <w:tcPr>
            <w:tcW w:w="1296" w:type="dxa"/>
            <w:tcBorders>
              <w:top w:val="single" w:color="auto" w:sz="6" w:space="0"/>
              <w:left w:val="single" w:color="auto" w:sz="6" w:space="0"/>
              <w:bottom w:val="single" w:color="auto" w:sz="6" w:space="0"/>
              <w:right w:val="single" w:color="auto" w:sz="6" w:space="0"/>
            </w:tcBorders>
            <w:tcMar>
              <w:left w:w="105" w:type="dxa"/>
              <w:right w:w="105" w:type="dxa"/>
            </w:tcMar>
          </w:tcPr>
          <w:p w:rsidR="67034CBC" w:rsidP="67034CBC" w:rsidRDefault="00897C8A" w14:paraId="60FD0340" w14:textId="4C2D6168">
            <w:pPr>
              <w:rPr>
                <w:rFonts w:ascii="Arial" w:hAnsi="Arial" w:eastAsia="Arial" w:cs="Arial"/>
                <w:sz w:val="20"/>
                <w:szCs w:val="20"/>
              </w:rPr>
            </w:pPr>
            <w:r>
              <w:rPr>
                <w:rFonts w:ascii="Arial" w:hAnsi="Arial" w:eastAsia="Arial" w:cs="Arial"/>
                <w:sz w:val="20"/>
                <w:szCs w:val="20"/>
              </w:rPr>
              <w:t>-</w:t>
            </w:r>
          </w:p>
        </w:tc>
      </w:tr>
      <w:tr w:rsidR="67034CBC" w:rsidTr="111FF600" w14:paraId="7E1EB9A3" w14:textId="77777777">
        <w:trPr>
          <w:trHeight w:val="270"/>
        </w:trPr>
        <w:tc>
          <w:tcPr>
            <w:tcW w:w="205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67034CBC" w:rsidP="67034CBC" w:rsidRDefault="67034CBC" w14:paraId="7D90D00D" w14:textId="7FC754F3">
            <w:pPr>
              <w:rPr>
                <w:rFonts w:ascii="Arial" w:hAnsi="Arial" w:eastAsia="Arial" w:cs="Arial"/>
                <w:color w:val="000000" w:themeColor="text1"/>
                <w:sz w:val="20"/>
                <w:szCs w:val="20"/>
              </w:rPr>
            </w:pPr>
            <w:r w:rsidRPr="67034CBC">
              <w:rPr>
                <w:rFonts w:ascii="Arial" w:hAnsi="Arial" w:eastAsia="Arial" w:cs="Arial"/>
                <w:b/>
                <w:bCs/>
                <w:color w:val="000000" w:themeColor="text1"/>
                <w:sz w:val="20"/>
                <w:szCs w:val="20"/>
              </w:rPr>
              <w:t>Recurring Savings</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67034CBC" w:rsidP="67034CBC" w:rsidRDefault="00897C8A" w14:paraId="0703A79E" w14:textId="722D0C9B">
            <w:pPr>
              <w:rPr>
                <w:rFonts w:ascii="Arial" w:hAnsi="Arial" w:eastAsia="Arial" w:cs="Arial"/>
                <w:sz w:val="20"/>
                <w:szCs w:val="20"/>
              </w:rPr>
            </w:pPr>
            <w:r>
              <w:rPr>
                <w:rFonts w:ascii="Arial" w:hAnsi="Arial" w:eastAsia="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67034CBC" w:rsidP="67034CBC" w:rsidRDefault="008A0129" w14:paraId="6D17619B" w14:textId="28D65DDD">
            <w:pPr>
              <w:rPr>
                <w:rFonts w:ascii="Arial" w:hAnsi="Arial" w:eastAsia="Arial" w:cs="Arial"/>
                <w:sz w:val="20"/>
                <w:szCs w:val="20"/>
              </w:rPr>
            </w:pPr>
            <w:r>
              <w:rPr>
                <w:rFonts w:ascii="Arial" w:hAnsi="Arial" w:eastAsia="Arial" w:cs="Arial"/>
                <w:sz w:val="20"/>
                <w:szCs w:val="20"/>
              </w:rPr>
              <w:t>£300,000</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67034CBC" w:rsidP="67034CBC" w:rsidRDefault="00897C8A" w14:paraId="23303D04" w14:textId="1F2587C2">
            <w:pPr>
              <w:rPr>
                <w:rFonts w:ascii="Arial" w:hAnsi="Arial" w:eastAsia="Arial" w:cs="Arial"/>
                <w:sz w:val="20"/>
                <w:szCs w:val="20"/>
              </w:rPr>
            </w:pPr>
            <w:r>
              <w:rPr>
                <w:rFonts w:ascii="Arial" w:hAnsi="Arial" w:eastAsia="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67034CBC" w:rsidP="67034CBC" w:rsidRDefault="00897C8A" w14:paraId="3E570CF6" w14:textId="10D1BA64">
            <w:pPr>
              <w:rPr>
                <w:rFonts w:ascii="Arial" w:hAnsi="Arial" w:eastAsia="Arial" w:cs="Arial"/>
                <w:sz w:val="20"/>
                <w:szCs w:val="20"/>
              </w:rPr>
            </w:pPr>
            <w:r>
              <w:rPr>
                <w:rFonts w:ascii="Arial" w:hAnsi="Arial" w:eastAsia="Arial" w:cs="Arial"/>
                <w:sz w:val="20"/>
                <w:szCs w:val="20"/>
              </w:rPr>
              <w:t>-</w:t>
            </w:r>
          </w:p>
        </w:tc>
        <w:tc>
          <w:tcPr>
            <w:tcW w:w="1296" w:type="dxa"/>
            <w:tcBorders>
              <w:top w:val="single" w:color="auto" w:sz="6" w:space="0"/>
              <w:left w:val="single" w:color="auto" w:sz="6" w:space="0"/>
              <w:bottom w:val="single" w:color="auto" w:sz="6" w:space="0"/>
              <w:right w:val="single" w:color="auto" w:sz="6" w:space="0"/>
            </w:tcBorders>
            <w:tcMar>
              <w:left w:w="105" w:type="dxa"/>
              <w:right w:w="105" w:type="dxa"/>
            </w:tcMar>
          </w:tcPr>
          <w:p w:rsidR="67034CBC" w:rsidP="67034CBC" w:rsidRDefault="00B677C2" w14:paraId="56705D20" w14:textId="0B80526D">
            <w:pPr>
              <w:rPr>
                <w:rFonts w:ascii="Arial" w:hAnsi="Arial" w:eastAsia="Arial" w:cs="Arial"/>
                <w:sz w:val="20"/>
                <w:szCs w:val="20"/>
              </w:rPr>
            </w:pPr>
            <w:r>
              <w:rPr>
                <w:rFonts w:ascii="Arial" w:hAnsi="Arial" w:eastAsia="Arial" w:cs="Arial"/>
                <w:sz w:val="20"/>
                <w:szCs w:val="20"/>
              </w:rPr>
              <w:t>£300,000</w:t>
            </w:r>
          </w:p>
        </w:tc>
      </w:tr>
      <w:tr w:rsidR="00897C8A" w:rsidTr="111FF600" w14:paraId="317828D6" w14:textId="77777777">
        <w:trPr>
          <w:trHeight w:val="255"/>
        </w:trPr>
        <w:tc>
          <w:tcPr>
            <w:tcW w:w="2056" w:type="dxa"/>
            <w:tcBorders>
              <w:top w:val="single" w:color="auto" w:sz="6" w:space="0"/>
              <w:left w:val="single" w:color="auto" w:sz="6" w:space="0"/>
              <w:bottom w:val="single" w:color="auto" w:sz="6" w:space="0"/>
              <w:right w:val="single" w:color="auto" w:sz="6" w:space="0"/>
            </w:tcBorders>
            <w:shd w:val="clear" w:color="auto" w:fill="66B0AB"/>
            <w:tcMar>
              <w:left w:w="105" w:type="dxa"/>
              <w:right w:w="105" w:type="dxa"/>
            </w:tcMar>
          </w:tcPr>
          <w:p w:rsidR="00897C8A" w:rsidP="00897C8A" w:rsidRDefault="00897C8A" w14:paraId="7A964974" w14:textId="7C44B690">
            <w:pPr>
              <w:rPr>
                <w:rFonts w:ascii="Arial" w:hAnsi="Arial" w:eastAsia="Arial" w:cs="Arial"/>
                <w:color w:val="000000" w:themeColor="text1"/>
                <w:sz w:val="20"/>
                <w:szCs w:val="20"/>
              </w:rPr>
            </w:pPr>
            <w:r w:rsidRPr="67034CBC">
              <w:rPr>
                <w:rFonts w:ascii="Arial" w:hAnsi="Arial" w:eastAsia="Arial" w:cs="Arial"/>
                <w:b/>
                <w:bCs/>
                <w:color w:val="000000" w:themeColor="text1"/>
                <w:sz w:val="20"/>
                <w:szCs w:val="20"/>
              </w:rPr>
              <w:t>Net Savings</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00897C8A" w:rsidP="00897C8A" w:rsidRDefault="00897C8A" w14:paraId="53037D7C" w14:textId="372DC6B6">
            <w:pPr>
              <w:rPr>
                <w:rFonts w:ascii="Arial" w:hAnsi="Arial" w:eastAsia="Arial" w:cs="Arial"/>
                <w:sz w:val="20"/>
                <w:szCs w:val="20"/>
              </w:rPr>
            </w:pPr>
            <w:r>
              <w:rPr>
                <w:rFonts w:ascii="Arial" w:hAnsi="Arial" w:eastAsia="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00897C8A" w:rsidP="00897C8A" w:rsidRDefault="00897C8A" w14:paraId="6077A775" w14:textId="42DBA3E7">
            <w:pPr>
              <w:rPr>
                <w:rFonts w:ascii="Arial" w:hAnsi="Arial" w:eastAsia="Arial" w:cs="Arial"/>
                <w:sz w:val="20"/>
                <w:szCs w:val="20"/>
              </w:rPr>
            </w:pPr>
            <w:r>
              <w:rPr>
                <w:rFonts w:ascii="Arial" w:hAnsi="Arial" w:eastAsia="Arial" w:cs="Arial"/>
                <w:sz w:val="20"/>
                <w:szCs w:val="20"/>
              </w:rPr>
              <w:t>£300,000</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00897C8A" w:rsidP="00897C8A" w:rsidRDefault="008A0129" w14:paraId="4365658E" w14:textId="74425DAC">
            <w:pPr>
              <w:rPr>
                <w:rFonts w:ascii="Arial" w:hAnsi="Arial" w:eastAsia="Arial" w:cs="Arial"/>
                <w:sz w:val="20"/>
                <w:szCs w:val="20"/>
              </w:rPr>
            </w:pPr>
            <w:r>
              <w:rPr>
                <w:rFonts w:ascii="Arial" w:hAnsi="Arial" w:eastAsia="Arial" w:cs="Arial"/>
                <w:sz w:val="20"/>
                <w:szCs w:val="20"/>
              </w:rPr>
              <w:t>-</w:t>
            </w:r>
          </w:p>
        </w:tc>
        <w:tc>
          <w:tcPr>
            <w:tcW w:w="1416" w:type="dxa"/>
            <w:tcBorders>
              <w:top w:val="single" w:color="auto" w:sz="6" w:space="0"/>
              <w:left w:val="single" w:color="auto" w:sz="6" w:space="0"/>
              <w:bottom w:val="single" w:color="auto" w:sz="6" w:space="0"/>
              <w:right w:val="single" w:color="auto" w:sz="6" w:space="0"/>
            </w:tcBorders>
            <w:tcMar>
              <w:left w:w="105" w:type="dxa"/>
              <w:right w:w="105" w:type="dxa"/>
            </w:tcMar>
          </w:tcPr>
          <w:p w:rsidR="00897C8A" w:rsidP="00897C8A" w:rsidRDefault="008A0129" w14:paraId="65E50507" w14:textId="5FFF9BD7">
            <w:pPr>
              <w:rPr>
                <w:rFonts w:ascii="Arial" w:hAnsi="Arial" w:eastAsia="Arial" w:cs="Arial"/>
                <w:sz w:val="20"/>
                <w:szCs w:val="20"/>
              </w:rPr>
            </w:pPr>
            <w:r>
              <w:rPr>
                <w:rFonts w:ascii="Arial" w:hAnsi="Arial" w:eastAsia="Arial" w:cs="Arial"/>
                <w:sz w:val="20"/>
                <w:szCs w:val="20"/>
              </w:rPr>
              <w:t>-</w:t>
            </w:r>
          </w:p>
        </w:tc>
        <w:tc>
          <w:tcPr>
            <w:tcW w:w="1296" w:type="dxa"/>
            <w:tcBorders>
              <w:top w:val="single" w:color="auto" w:sz="6" w:space="0"/>
              <w:left w:val="single" w:color="auto" w:sz="6" w:space="0"/>
              <w:bottom w:val="single" w:color="auto" w:sz="6" w:space="0"/>
              <w:right w:val="single" w:color="auto" w:sz="6" w:space="0"/>
            </w:tcBorders>
            <w:tcMar>
              <w:left w:w="105" w:type="dxa"/>
              <w:right w:w="105" w:type="dxa"/>
            </w:tcMar>
          </w:tcPr>
          <w:p w:rsidR="00897C8A" w:rsidP="00897C8A" w:rsidRDefault="00897C8A" w14:paraId="61E1DAD7" w14:textId="54E6D95E">
            <w:pPr>
              <w:rPr>
                <w:rFonts w:ascii="Arial" w:hAnsi="Arial" w:eastAsia="Arial" w:cs="Arial"/>
                <w:sz w:val="20"/>
                <w:szCs w:val="20"/>
              </w:rPr>
            </w:pPr>
            <w:r>
              <w:rPr>
                <w:rFonts w:ascii="Arial" w:hAnsi="Arial" w:eastAsia="Arial" w:cs="Arial"/>
                <w:sz w:val="20"/>
                <w:szCs w:val="20"/>
              </w:rPr>
              <w:t>£300,000</w:t>
            </w:r>
          </w:p>
        </w:tc>
      </w:tr>
    </w:tbl>
    <w:p w:rsidR="008A0129" w:rsidP="111FF600" w:rsidRDefault="008A0129" w14:paraId="290C66EC" w14:textId="1DB2D608">
      <w:pPr>
        <w:pStyle w:val="NoSpacing"/>
        <w:shd w:val="clear" w:color="auto" w:fill="FFFFFF" w:themeFill="background1"/>
        <w:rPr>
          <w:rFonts w:ascii="Arial" w:hAnsi="Arial" w:cs="Arial"/>
          <w:sz w:val="20"/>
          <w:szCs w:val="20"/>
        </w:rPr>
      </w:pPr>
      <w:r>
        <w:rPr>
          <w:rFonts w:ascii="Arial" w:hAnsi="Arial" w:cs="Arial"/>
          <w:sz w:val="20"/>
          <w:szCs w:val="20"/>
        </w:rPr>
        <w:t>Note: This saving is a categorised as a ‘Budget Saving’</w:t>
      </w:r>
      <w:r w:rsidR="00B677C2">
        <w:rPr>
          <w:rFonts w:ascii="Arial" w:hAnsi="Arial" w:cs="Arial"/>
          <w:sz w:val="20"/>
          <w:szCs w:val="20"/>
        </w:rPr>
        <w:t>, although there may be some minor investments required, £300k savings is considered a conservative estimate, which explains the net-savings figure.</w:t>
      </w:r>
    </w:p>
    <w:p w:rsidR="111FF600" w:rsidP="111FF600" w:rsidRDefault="111FF600" w14:paraId="5AC23AC7" w14:textId="0E69F643">
      <w:pPr>
        <w:pStyle w:val="NoSpacing"/>
        <w:shd w:val="clear" w:color="auto" w:fill="FFFFFF" w:themeFill="background1"/>
        <w:rPr>
          <w:rFonts w:ascii="Arial" w:hAnsi="Arial" w:cs="Arial"/>
          <w:b/>
          <w:bCs/>
          <w:sz w:val="20"/>
          <w:szCs w:val="20"/>
        </w:rPr>
      </w:pPr>
    </w:p>
    <w:p w:rsidRPr="00E410C0" w:rsidR="00CB538F" w:rsidP="00CB538F" w:rsidRDefault="00CB538F" w14:paraId="6CE9E8C3" w14:textId="77777777">
      <w:pPr>
        <w:textAlignment w:val="baseline"/>
        <w:rPr>
          <w:rFonts w:ascii="Segoe UI" w:hAnsi="Segoe UI" w:eastAsia="Times New Roman" w:cs="Segoe UI"/>
          <w:sz w:val="18"/>
          <w:szCs w:val="18"/>
          <w:lang w:eastAsia="en-GB"/>
        </w:rPr>
      </w:pPr>
      <w:r w:rsidRPr="6E56FC8C" w:rsidR="00CB538F">
        <w:rPr>
          <w:rFonts w:ascii="Arial" w:hAnsi="Arial" w:eastAsia="Times New Roman" w:cs="Arial"/>
          <w:b w:val="1"/>
          <w:bCs w:val="1"/>
          <w:sz w:val="20"/>
          <w:szCs w:val="20"/>
          <w:lang w:eastAsia="en-GB"/>
        </w:rPr>
        <w:t>Finance’s Validated Figures:</w:t>
      </w:r>
      <w:r w:rsidRPr="6E56FC8C" w:rsidR="00CB538F">
        <w:rPr>
          <w:rFonts w:ascii="Arial" w:hAnsi="Arial" w:eastAsia="Times New Roman" w:cs="Arial"/>
          <w:sz w:val="20"/>
          <w:szCs w:val="20"/>
          <w:lang w:eastAsia="en-GB"/>
        </w:rPr>
        <w:t> </w:t>
      </w:r>
    </w:p>
    <w:p w:rsidR="58986231" w:rsidP="6E56FC8C" w:rsidRDefault="58986231" w14:paraId="4D0BB46C" w14:textId="4D9F6439">
      <w:pPr>
        <w:rPr>
          <w:rFonts w:ascii="Arial" w:hAnsi="Arial" w:eastAsia="Arial" w:cs="Arial"/>
          <w:noProof w:val="0"/>
          <w:sz w:val="20"/>
          <w:szCs w:val="20"/>
          <w:lang w:val="en-GB"/>
        </w:rPr>
      </w:pPr>
      <w:r w:rsidRPr="6E56FC8C" w:rsidR="58986231">
        <w:rPr>
          <w:rFonts w:ascii="Arial" w:hAnsi="Arial" w:eastAsia="Arial" w:cs="Arial"/>
          <w:noProof w:val="0"/>
          <w:sz w:val="20"/>
          <w:szCs w:val="20"/>
          <w:lang w:val="en-GB"/>
        </w:rPr>
        <w:t xml:space="preserve">Finance have </w:t>
      </w:r>
      <w:r w:rsidRPr="6E56FC8C" w:rsidR="7DD5E36B">
        <w:rPr>
          <w:rFonts w:ascii="Arial" w:hAnsi="Arial" w:eastAsia="Arial" w:cs="Arial"/>
          <w:noProof w:val="0"/>
          <w:sz w:val="20"/>
          <w:szCs w:val="20"/>
          <w:lang w:val="en-GB"/>
        </w:rPr>
        <w:t xml:space="preserve">not </w:t>
      </w:r>
      <w:r w:rsidRPr="6E56FC8C" w:rsidR="58986231">
        <w:rPr>
          <w:rFonts w:ascii="Arial" w:hAnsi="Arial" w:eastAsia="Arial" w:cs="Arial"/>
          <w:noProof w:val="0"/>
          <w:sz w:val="20"/>
          <w:szCs w:val="20"/>
          <w:lang w:val="en-GB"/>
        </w:rPr>
        <w:t>validated</w:t>
      </w:r>
      <w:r w:rsidRPr="6E56FC8C" w:rsidR="58986231">
        <w:rPr>
          <w:rFonts w:ascii="Arial" w:hAnsi="Arial" w:eastAsia="Arial" w:cs="Arial"/>
          <w:noProof w:val="0"/>
          <w:sz w:val="20"/>
          <w:szCs w:val="20"/>
          <w:lang w:val="en-GB"/>
        </w:rPr>
        <w:t xml:space="preserve"> </w:t>
      </w:r>
      <w:r w:rsidRPr="6E56FC8C" w:rsidR="58986231">
        <w:rPr>
          <w:rFonts w:ascii="Arial" w:hAnsi="Arial" w:eastAsia="Arial" w:cs="Arial"/>
          <w:noProof w:val="0"/>
          <w:sz w:val="20"/>
          <w:szCs w:val="20"/>
          <w:lang w:val="en-GB"/>
        </w:rPr>
        <w:t xml:space="preserve">the figures, resulting in confidence </w:t>
      </w:r>
      <w:r w:rsidRPr="6E56FC8C" w:rsidR="7FCAC813">
        <w:rPr>
          <w:rFonts w:ascii="Arial" w:hAnsi="Arial" w:eastAsia="Arial" w:cs="Arial"/>
          <w:noProof w:val="0"/>
          <w:sz w:val="20"/>
          <w:szCs w:val="20"/>
          <w:lang w:val="en-GB"/>
        </w:rPr>
        <w:t>of 0</w:t>
      </w:r>
      <w:r w:rsidRPr="6E56FC8C" w:rsidR="58986231">
        <w:rPr>
          <w:rFonts w:ascii="Arial" w:hAnsi="Arial" w:eastAsia="Arial" w:cs="Arial"/>
          <w:noProof w:val="0"/>
          <w:sz w:val="20"/>
          <w:szCs w:val="20"/>
          <w:lang w:val="en-GB"/>
        </w:rPr>
        <w:t>% of the total proposed savings for 24/25</w:t>
      </w:r>
      <w:r w:rsidRPr="6E56FC8C" w:rsidR="4D146568">
        <w:rPr>
          <w:rFonts w:ascii="Arial" w:hAnsi="Arial" w:eastAsia="Arial" w:cs="Arial"/>
          <w:noProof w:val="0"/>
          <w:sz w:val="20"/>
          <w:szCs w:val="20"/>
          <w:lang w:val="en-GB"/>
        </w:rPr>
        <w:t xml:space="preserve"> by default</w:t>
      </w:r>
      <w:r w:rsidRPr="6E56FC8C" w:rsidR="58986231">
        <w:rPr>
          <w:rFonts w:ascii="Arial" w:hAnsi="Arial" w:eastAsia="Arial" w:cs="Arial"/>
          <w:noProof w:val="0"/>
          <w:sz w:val="20"/>
          <w:szCs w:val="20"/>
          <w:lang w:val="en-GB"/>
        </w:rPr>
        <w:t>.</w:t>
      </w:r>
    </w:p>
    <w:p w:rsidR="6E56FC8C" w:rsidP="6E56FC8C" w:rsidRDefault="6E56FC8C" w14:paraId="439E8016" w14:textId="4DE95D68">
      <w:pPr>
        <w:pStyle w:val="Normal"/>
        <w:rPr>
          <w:rFonts w:ascii="Arial" w:hAnsi="Arial" w:eastAsia="Times New Roman" w:cs="Arial"/>
          <w:sz w:val="20"/>
          <w:szCs w:val="20"/>
          <w:lang w:eastAsia="en-GB"/>
        </w:rPr>
      </w:pPr>
    </w:p>
    <w:tbl>
      <w:tblPr>
        <w:tblW w:w="48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55"/>
        <w:gridCol w:w="1410"/>
        <w:gridCol w:w="1410"/>
      </w:tblGrid>
      <w:tr w:rsidRPr="00E410C0" w:rsidR="00CB538F" w:rsidTr="6E56FC8C" w14:paraId="65CBE492" w14:textId="77777777">
        <w:trPr>
          <w:trHeight w:val="255"/>
        </w:trPr>
        <w:tc>
          <w:tcPr>
            <w:tcW w:w="2055" w:type="dxa"/>
            <w:tcBorders>
              <w:top w:val="single" w:color="auto" w:sz="6" w:space="0"/>
              <w:left w:val="single" w:color="auto" w:sz="6" w:space="0"/>
              <w:bottom w:val="single" w:color="auto" w:sz="6" w:space="0"/>
              <w:right w:val="single" w:color="auto" w:sz="6" w:space="0"/>
            </w:tcBorders>
            <w:shd w:val="clear" w:color="auto" w:fill="66B0AB"/>
            <w:tcMar/>
            <w:hideMark/>
          </w:tcPr>
          <w:p w:rsidRPr="00E410C0" w:rsidR="00CB538F" w:rsidRDefault="00CB538F" w14:paraId="089F6232" w14:textId="77777777">
            <w:pPr>
              <w:textAlignment w:val="baseline"/>
              <w:rPr>
                <w:rFonts w:ascii="Times New Roman" w:hAnsi="Times New Roman" w:eastAsia="Times New Roman" w:cs="Times New Roman"/>
                <w:sz w:val="24"/>
                <w:szCs w:val="24"/>
                <w:lang w:eastAsia="en-GB"/>
              </w:rPr>
            </w:pPr>
            <w:r w:rsidRPr="00E410C0">
              <w:rPr>
                <w:rFonts w:ascii="Arial" w:hAnsi="Arial" w:eastAsia="Times New Roman" w:cs="Arial"/>
                <w:sz w:val="20"/>
                <w:szCs w:val="20"/>
                <w:lang w:eastAsia="en-GB"/>
              </w:rPr>
              <w:t> </w:t>
            </w:r>
          </w:p>
        </w:tc>
        <w:tc>
          <w:tcPr>
            <w:tcW w:w="1410" w:type="dxa"/>
            <w:tcBorders>
              <w:top w:val="single" w:color="auto" w:sz="6" w:space="0"/>
              <w:left w:val="single" w:color="auto" w:sz="6" w:space="0"/>
              <w:bottom w:val="single" w:color="auto" w:sz="6" w:space="0"/>
              <w:right w:val="single" w:color="auto" w:sz="6" w:space="0"/>
            </w:tcBorders>
            <w:shd w:val="clear" w:color="auto" w:fill="66B0AB"/>
            <w:tcMar/>
            <w:hideMark/>
          </w:tcPr>
          <w:p w:rsidRPr="00E410C0" w:rsidR="00CB538F" w:rsidRDefault="00CB538F" w14:paraId="6586D8C0" w14:textId="77777777">
            <w:pPr>
              <w:textAlignment w:val="baseline"/>
              <w:rPr>
                <w:rFonts w:ascii="Times New Roman" w:hAnsi="Times New Roman" w:eastAsia="Times New Roman" w:cs="Times New Roman"/>
                <w:sz w:val="24"/>
                <w:szCs w:val="24"/>
                <w:lang w:eastAsia="en-GB"/>
              </w:rPr>
            </w:pPr>
            <w:r w:rsidRPr="00E410C0">
              <w:rPr>
                <w:rFonts w:ascii="Arial" w:hAnsi="Arial" w:eastAsia="Times New Roman" w:cs="Arial"/>
                <w:b/>
                <w:bCs/>
                <w:color w:val="000000"/>
                <w:sz w:val="20"/>
                <w:szCs w:val="20"/>
                <w:lang w:eastAsia="en-GB"/>
              </w:rPr>
              <w:t>23/24</w:t>
            </w:r>
            <w:r w:rsidRPr="00E410C0">
              <w:rPr>
                <w:rFonts w:ascii="Arial" w:hAnsi="Arial" w:eastAsia="Times New Roman" w:cs="Arial"/>
                <w:color w:val="000000"/>
                <w:sz w:val="20"/>
                <w:szCs w:val="20"/>
                <w:lang w:eastAsia="en-GB"/>
              </w:rPr>
              <w:t> </w:t>
            </w:r>
          </w:p>
        </w:tc>
        <w:tc>
          <w:tcPr>
            <w:tcW w:w="1410" w:type="dxa"/>
            <w:tcBorders>
              <w:top w:val="single" w:color="auto" w:sz="6" w:space="0"/>
              <w:left w:val="single" w:color="auto" w:sz="6" w:space="0"/>
              <w:bottom w:val="single" w:color="auto" w:sz="6" w:space="0"/>
              <w:right w:val="single" w:color="auto" w:sz="6" w:space="0"/>
            </w:tcBorders>
            <w:shd w:val="clear" w:color="auto" w:fill="66B0AB"/>
            <w:tcMar/>
            <w:hideMark/>
          </w:tcPr>
          <w:p w:rsidRPr="00E410C0" w:rsidR="00CB538F" w:rsidRDefault="00CB538F" w14:paraId="01362D9F" w14:textId="77777777">
            <w:pPr>
              <w:textAlignment w:val="baseline"/>
              <w:rPr>
                <w:rFonts w:ascii="Times New Roman" w:hAnsi="Times New Roman" w:eastAsia="Times New Roman" w:cs="Times New Roman"/>
                <w:sz w:val="24"/>
                <w:szCs w:val="24"/>
                <w:lang w:eastAsia="en-GB"/>
              </w:rPr>
            </w:pPr>
            <w:r w:rsidRPr="00E410C0">
              <w:rPr>
                <w:rFonts w:ascii="Arial" w:hAnsi="Arial" w:eastAsia="Times New Roman" w:cs="Arial"/>
                <w:b/>
                <w:bCs/>
                <w:color w:val="000000"/>
                <w:sz w:val="20"/>
                <w:szCs w:val="20"/>
                <w:lang w:eastAsia="en-GB"/>
              </w:rPr>
              <w:t>24/25</w:t>
            </w:r>
            <w:r w:rsidRPr="00E410C0">
              <w:rPr>
                <w:rFonts w:ascii="Arial" w:hAnsi="Arial" w:eastAsia="Times New Roman" w:cs="Arial"/>
                <w:color w:val="000000"/>
                <w:sz w:val="20"/>
                <w:szCs w:val="20"/>
                <w:lang w:eastAsia="en-GB"/>
              </w:rPr>
              <w:t> </w:t>
            </w:r>
          </w:p>
        </w:tc>
      </w:tr>
      <w:tr w:rsidRPr="00E410C0" w:rsidR="00CB538F" w:rsidTr="6E56FC8C" w14:paraId="3C31D7F5" w14:textId="77777777">
        <w:trPr>
          <w:trHeight w:val="255"/>
        </w:trPr>
        <w:tc>
          <w:tcPr>
            <w:tcW w:w="2055" w:type="dxa"/>
            <w:tcBorders>
              <w:top w:val="single" w:color="auto" w:sz="6" w:space="0"/>
              <w:left w:val="single" w:color="auto" w:sz="6" w:space="0"/>
              <w:bottom w:val="single" w:color="auto" w:sz="6" w:space="0"/>
              <w:right w:val="single" w:color="auto" w:sz="6" w:space="0"/>
            </w:tcBorders>
            <w:shd w:val="clear" w:color="auto" w:fill="66B0AB"/>
            <w:tcMar/>
            <w:hideMark/>
          </w:tcPr>
          <w:p w:rsidRPr="00E410C0" w:rsidR="00CB538F" w:rsidRDefault="00CB538F" w14:paraId="5A0C9492" w14:textId="77777777">
            <w:pPr>
              <w:textAlignment w:val="baseline"/>
              <w:rPr>
                <w:rFonts w:ascii="Times New Roman" w:hAnsi="Times New Roman" w:eastAsia="Times New Roman" w:cs="Times New Roman"/>
                <w:sz w:val="24"/>
                <w:szCs w:val="24"/>
                <w:lang w:eastAsia="en-GB"/>
              </w:rPr>
            </w:pPr>
            <w:r w:rsidRPr="00E410C0">
              <w:rPr>
                <w:rFonts w:ascii="Arial" w:hAnsi="Arial" w:eastAsia="Times New Roman" w:cs="Arial"/>
                <w:b/>
                <w:bCs/>
                <w:color w:val="000000"/>
                <w:sz w:val="20"/>
                <w:szCs w:val="20"/>
                <w:lang w:eastAsia="en-GB"/>
              </w:rPr>
              <w:t>Recurring Investment</w:t>
            </w:r>
            <w:r w:rsidRPr="00E410C0">
              <w:rPr>
                <w:rFonts w:ascii="Arial" w:hAnsi="Arial" w:eastAsia="Times New Roman" w:cs="Arial"/>
                <w:color w:val="000000"/>
                <w:sz w:val="20"/>
                <w:szCs w:val="20"/>
                <w:lang w:eastAsia="en-GB"/>
              </w:rPr>
              <w:t> </w:t>
            </w:r>
          </w:p>
        </w:tc>
        <w:tc>
          <w:tcPr>
            <w:tcW w:w="1410" w:type="dxa"/>
            <w:tcBorders>
              <w:top w:val="single" w:color="auto" w:sz="6" w:space="0"/>
              <w:left w:val="single" w:color="auto" w:sz="6" w:space="0"/>
              <w:bottom w:val="single" w:color="auto" w:sz="6" w:space="0"/>
              <w:right w:val="single" w:color="auto" w:sz="6" w:space="0"/>
            </w:tcBorders>
            <w:shd w:val="clear" w:color="auto" w:fill="auto"/>
            <w:tcMar/>
            <w:hideMark/>
          </w:tcPr>
          <w:p w:rsidRPr="00E410C0" w:rsidR="00CB538F" w:rsidRDefault="00CB538F" w14:paraId="2FAC9595" w14:textId="77777777">
            <w:pPr>
              <w:textAlignment w:val="baseline"/>
              <w:rPr>
                <w:rFonts w:ascii="Times New Roman" w:hAnsi="Times New Roman" w:eastAsia="Times New Roman" w:cs="Times New Roman"/>
                <w:sz w:val="24"/>
                <w:szCs w:val="24"/>
                <w:lang w:eastAsia="en-GB"/>
              </w:rPr>
            </w:pPr>
            <w:r w:rsidRPr="00E410C0">
              <w:rPr>
                <w:rFonts w:ascii="Arial" w:hAnsi="Arial" w:eastAsia="Times New Roman" w:cs="Arial"/>
                <w:sz w:val="20"/>
                <w:szCs w:val="20"/>
                <w:lang w:eastAsia="en-GB"/>
              </w:rPr>
              <w:t> - </w:t>
            </w:r>
          </w:p>
        </w:tc>
        <w:tc>
          <w:tcPr>
            <w:tcW w:w="1410" w:type="dxa"/>
            <w:tcBorders>
              <w:top w:val="single" w:color="auto" w:sz="6" w:space="0"/>
              <w:left w:val="single" w:color="auto" w:sz="6" w:space="0"/>
              <w:bottom w:val="single" w:color="auto" w:sz="6" w:space="0"/>
              <w:right w:val="single" w:color="auto" w:sz="6" w:space="0"/>
            </w:tcBorders>
            <w:shd w:val="clear" w:color="auto" w:fill="auto"/>
            <w:tcMar/>
            <w:hideMark/>
          </w:tcPr>
          <w:p w:rsidRPr="00E410C0" w:rsidR="00CB538F" w:rsidRDefault="00CB538F" w14:paraId="0AF3483A" w14:textId="5BC5A899">
            <w:pPr>
              <w:textAlignment w:val="baseline"/>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w:t>
            </w:r>
          </w:p>
        </w:tc>
      </w:tr>
      <w:tr w:rsidRPr="00E410C0" w:rsidR="00CB538F" w:rsidTr="6E56FC8C" w14:paraId="011D0EA5" w14:textId="77777777">
        <w:trPr>
          <w:trHeight w:val="270"/>
        </w:trPr>
        <w:tc>
          <w:tcPr>
            <w:tcW w:w="2055" w:type="dxa"/>
            <w:tcBorders>
              <w:top w:val="single" w:color="auto" w:sz="6" w:space="0"/>
              <w:left w:val="single" w:color="auto" w:sz="6" w:space="0"/>
              <w:bottom w:val="single" w:color="auto" w:sz="6" w:space="0"/>
              <w:right w:val="single" w:color="auto" w:sz="6" w:space="0"/>
            </w:tcBorders>
            <w:shd w:val="clear" w:color="auto" w:fill="66B0AB"/>
            <w:tcMar/>
            <w:hideMark/>
          </w:tcPr>
          <w:p w:rsidRPr="00E410C0" w:rsidR="00CB538F" w:rsidRDefault="00CB538F" w14:paraId="5F36AB04" w14:textId="77777777">
            <w:pPr>
              <w:textAlignment w:val="baseline"/>
              <w:rPr>
                <w:rFonts w:ascii="Times New Roman" w:hAnsi="Times New Roman" w:eastAsia="Times New Roman" w:cs="Times New Roman"/>
                <w:sz w:val="24"/>
                <w:szCs w:val="24"/>
                <w:lang w:eastAsia="en-GB"/>
              </w:rPr>
            </w:pPr>
            <w:r w:rsidRPr="00E410C0">
              <w:rPr>
                <w:rFonts w:ascii="Arial" w:hAnsi="Arial" w:eastAsia="Times New Roman" w:cs="Arial"/>
                <w:b/>
                <w:bCs/>
                <w:color w:val="000000"/>
                <w:sz w:val="20"/>
                <w:szCs w:val="20"/>
                <w:lang w:eastAsia="en-GB"/>
              </w:rPr>
              <w:t>Recurring Savings</w:t>
            </w:r>
            <w:r w:rsidRPr="00E410C0">
              <w:rPr>
                <w:rFonts w:ascii="Arial" w:hAnsi="Arial" w:eastAsia="Times New Roman" w:cs="Arial"/>
                <w:color w:val="000000"/>
                <w:sz w:val="20"/>
                <w:szCs w:val="20"/>
                <w:lang w:eastAsia="en-GB"/>
              </w:rPr>
              <w:t> </w:t>
            </w:r>
          </w:p>
        </w:tc>
        <w:tc>
          <w:tcPr>
            <w:tcW w:w="1410" w:type="dxa"/>
            <w:tcBorders>
              <w:top w:val="single" w:color="auto" w:sz="6" w:space="0"/>
              <w:left w:val="single" w:color="auto" w:sz="6" w:space="0"/>
              <w:bottom w:val="single" w:color="auto" w:sz="6" w:space="0"/>
              <w:right w:val="single" w:color="auto" w:sz="6" w:space="0"/>
            </w:tcBorders>
            <w:shd w:val="clear" w:color="auto" w:fill="auto"/>
            <w:tcMar/>
            <w:hideMark/>
          </w:tcPr>
          <w:p w:rsidRPr="00E410C0" w:rsidR="00CB538F" w:rsidRDefault="00CB538F" w14:paraId="4F4BB090" w14:textId="77777777">
            <w:pPr>
              <w:textAlignment w:val="baseline"/>
              <w:rPr>
                <w:rFonts w:ascii="Times New Roman" w:hAnsi="Times New Roman" w:eastAsia="Times New Roman" w:cs="Times New Roman"/>
                <w:sz w:val="24"/>
                <w:szCs w:val="24"/>
                <w:lang w:eastAsia="en-GB"/>
              </w:rPr>
            </w:pPr>
            <w:r w:rsidRPr="00E410C0">
              <w:rPr>
                <w:rFonts w:ascii="Arial" w:hAnsi="Arial" w:eastAsia="Times New Roman" w:cs="Arial"/>
                <w:sz w:val="20"/>
                <w:szCs w:val="20"/>
                <w:lang w:eastAsia="en-GB"/>
              </w:rPr>
              <w:t>- </w:t>
            </w:r>
          </w:p>
        </w:tc>
        <w:tc>
          <w:tcPr>
            <w:tcW w:w="1410" w:type="dxa"/>
            <w:tcBorders>
              <w:top w:val="single" w:color="auto" w:sz="6" w:space="0"/>
              <w:left w:val="single" w:color="auto" w:sz="6" w:space="0"/>
              <w:bottom w:val="single" w:color="auto" w:sz="6" w:space="0"/>
              <w:right w:val="single" w:color="auto" w:sz="6" w:space="0"/>
            </w:tcBorders>
            <w:shd w:val="clear" w:color="auto" w:fill="auto"/>
            <w:tcMar/>
            <w:hideMark/>
          </w:tcPr>
          <w:p w:rsidRPr="00E410C0" w:rsidR="00CB538F" w:rsidRDefault="00CB538F" w14:paraId="25C164AC" w14:textId="3ACC5891">
            <w:pPr>
              <w:textAlignment w:val="baseline"/>
              <w:rPr>
                <w:rFonts w:ascii="Times New Roman" w:hAnsi="Times New Roman" w:eastAsia="Times New Roman" w:cs="Times New Roman"/>
                <w:sz w:val="24"/>
                <w:szCs w:val="24"/>
                <w:lang w:eastAsia="en-GB"/>
              </w:rPr>
            </w:pPr>
            <w:r w:rsidRPr="6E56FC8C" w:rsidR="00CB538F">
              <w:rPr>
                <w:rFonts w:ascii="Arial" w:hAnsi="Arial" w:eastAsia="Times New Roman" w:cs="Arial"/>
                <w:sz w:val="20"/>
                <w:szCs w:val="20"/>
                <w:lang w:eastAsia="en-GB"/>
              </w:rPr>
              <w:t>£</w:t>
            </w:r>
            <w:r w:rsidRPr="6E56FC8C" w:rsidR="00CB538F">
              <w:rPr>
                <w:rFonts w:ascii="Arial" w:hAnsi="Arial" w:eastAsia="Times New Roman" w:cs="Arial"/>
                <w:sz w:val="20"/>
                <w:szCs w:val="20"/>
                <w:lang w:eastAsia="en-GB"/>
              </w:rPr>
              <w:t>0</w:t>
            </w:r>
            <w:r w:rsidRPr="6E56FC8C" w:rsidR="00CB538F">
              <w:rPr>
                <w:rFonts w:ascii="Arial" w:hAnsi="Arial" w:eastAsia="Times New Roman" w:cs="Arial"/>
                <w:sz w:val="20"/>
                <w:szCs w:val="20"/>
                <w:lang w:eastAsia="en-GB"/>
              </w:rPr>
              <w:t> </w:t>
            </w:r>
          </w:p>
        </w:tc>
      </w:tr>
      <w:tr w:rsidRPr="00E410C0" w:rsidR="00CB538F" w:rsidTr="6E56FC8C" w14:paraId="2D5967F0" w14:textId="77777777">
        <w:trPr>
          <w:trHeight w:val="255"/>
        </w:trPr>
        <w:tc>
          <w:tcPr>
            <w:tcW w:w="2055" w:type="dxa"/>
            <w:tcBorders>
              <w:top w:val="single" w:color="auto" w:sz="6" w:space="0"/>
              <w:left w:val="single" w:color="auto" w:sz="6" w:space="0"/>
              <w:bottom w:val="single" w:color="auto" w:sz="6" w:space="0"/>
              <w:right w:val="single" w:color="auto" w:sz="6" w:space="0"/>
            </w:tcBorders>
            <w:shd w:val="clear" w:color="auto" w:fill="66B0AB"/>
            <w:tcMar/>
            <w:hideMark/>
          </w:tcPr>
          <w:p w:rsidRPr="00E410C0" w:rsidR="00CB538F" w:rsidRDefault="00CB538F" w14:paraId="52C77FF8" w14:textId="77777777">
            <w:pPr>
              <w:textAlignment w:val="baseline"/>
              <w:rPr>
                <w:rFonts w:ascii="Times New Roman" w:hAnsi="Times New Roman" w:eastAsia="Times New Roman" w:cs="Times New Roman"/>
                <w:sz w:val="24"/>
                <w:szCs w:val="24"/>
                <w:lang w:eastAsia="en-GB"/>
              </w:rPr>
            </w:pPr>
            <w:r w:rsidRPr="00E410C0">
              <w:rPr>
                <w:rFonts w:ascii="Arial" w:hAnsi="Arial" w:eastAsia="Times New Roman" w:cs="Arial"/>
                <w:b/>
                <w:bCs/>
                <w:color w:val="000000"/>
                <w:sz w:val="20"/>
                <w:szCs w:val="20"/>
                <w:lang w:eastAsia="en-GB"/>
              </w:rPr>
              <w:t>Net Savings</w:t>
            </w:r>
            <w:r w:rsidRPr="00E410C0">
              <w:rPr>
                <w:rFonts w:ascii="Arial" w:hAnsi="Arial" w:eastAsia="Times New Roman" w:cs="Arial"/>
                <w:color w:val="000000"/>
                <w:sz w:val="20"/>
                <w:szCs w:val="20"/>
                <w:lang w:eastAsia="en-GB"/>
              </w:rPr>
              <w:t> </w:t>
            </w:r>
          </w:p>
        </w:tc>
        <w:tc>
          <w:tcPr>
            <w:tcW w:w="1410" w:type="dxa"/>
            <w:tcBorders>
              <w:top w:val="single" w:color="auto" w:sz="6" w:space="0"/>
              <w:left w:val="single" w:color="auto" w:sz="6" w:space="0"/>
              <w:bottom w:val="single" w:color="auto" w:sz="6" w:space="0"/>
              <w:right w:val="single" w:color="auto" w:sz="6" w:space="0"/>
            </w:tcBorders>
            <w:shd w:val="clear" w:color="auto" w:fill="auto"/>
            <w:tcMar/>
            <w:hideMark/>
          </w:tcPr>
          <w:p w:rsidRPr="00E410C0" w:rsidR="00CB538F" w:rsidRDefault="00CB538F" w14:paraId="4A85377E" w14:textId="77777777">
            <w:pPr>
              <w:textAlignment w:val="baseline"/>
              <w:rPr>
                <w:rFonts w:ascii="Arial" w:hAnsi="Arial" w:eastAsia="Times New Roman" w:cs="Arial"/>
                <w:sz w:val="20"/>
                <w:szCs w:val="20"/>
                <w:lang w:eastAsia="en-GB"/>
              </w:rPr>
            </w:pPr>
            <w:r w:rsidRPr="00E410C0">
              <w:rPr>
                <w:rFonts w:ascii="Arial" w:hAnsi="Arial" w:eastAsia="Times New Roman" w:cs="Arial"/>
                <w:sz w:val="20"/>
                <w:szCs w:val="20"/>
                <w:lang w:eastAsia="en-GB"/>
              </w:rPr>
              <w:t>- </w:t>
            </w:r>
          </w:p>
        </w:tc>
        <w:tc>
          <w:tcPr>
            <w:tcW w:w="1410" w:type="dxa"/>
            <w:tcBorders>
              <w:top w:val="single" w:color="auto" w:sz="6" w:space="0"/>
              <w:left w:val="single" w:color="auto" w:sz="6" w:space="0"/>
              <w:bottom w:val="single" w:color="auto" w:sz="6" w:space="0"/>
              <w:right w:val="single" w:color="auto" w:sz="6" w:space="0"/>
            </w:tcBorders>
            <w:shd w:val="clear" w:color="auto" w:fill="auto"/>
            <w:tcMar/>
            <w:hideMark/>
          </w:tcPr>
          <w:p w:rsidRPr="00E410C0" w:rsidR="00CB538F" w:rsidRDefault="00CB538F" w14:paraId="73AEBF60" w14:textId="4A18A995">
            <w:pPr>
              <w:textAlignment w:val="baseline"/>
              <w:rPr>
                <w:rFonts w:ascii="Arial" w:hAnsi="Arial" w:eastAsia="Times New Roman" w:cs="Arial"/>
                <w:sz w:val="20"/>
                <w:szCs w:val="20"/>
                <w:lang w:eastAsia="en-GB"/>
              </w:rPr>
            </w:pPr>
            <w:r w:rsidRPr="6E56FC8C" w:rsidR="00CB538F">
              <w:rPr>
                <w:rFonts w:ascii="Arial" w:hAnsi="Arial" w:eastAsia="Times New Roman" w:cs="Arial"/>
                <w:sz w:val="20"/>
                <w:szCs w:val="20"/>
                <w:lang w:eastAsia="en-GB"/>
              </w:rPr>
              <w:t>£</w:t>
            </w:r>
            <w:r w:rsidRPr="6E56FC8C" w:rsidR="00CB538F">
              <w:rPr>
                <w:rFonts w:ascii="Arial" w:hAnsi="Arial" w:eastAsia="Times New Roman" w:cs="Arial"/>
                <w:sz w:val="20"/>
                <w:szCs w:val="20"/>
                <w:lang w:eastAsia="en-GB"/>
              </w:rPr>
              <w:t>0</w:t>
            </w:r>
          </w:p>
        </w:tc>
      </w:tr>
    </w:tbl>
    <w:p w:rsidRPr="00E410C0" w:rsidR="00CB538F" w:rsidP="00CB538F" w:rsidRDefault="00CB538F" w14:paraId="59F534AF" w14:textId="77777777">
      <w:pPr>
        <w:textAlignment w:val="baseline"/>
        <w:rPr>
          <w:rFonts w:ascii="Segoe UI" w:hAnsi="Segoe UI" w:eastAsia="Times New Roman" w:cs="Segoe UI"/>
          <w:sz w:val="18"/>
          <w:szCs w:val="18"/>
          <w:lang w:eastAsia="en-GB"/>
        </w:rPr>
      </w:pPr>
      <w:r w:rsidRPr="00E410C0">
        <w:rPr>
          <w:rFonts w:ascii="Arial" w:hAnsi="Arial" w:eastAsia="Times New Roman" w:cs="Arial"/>
          <w:sz w:val="20"/>
          <w:szCs w:val="20"/>
          <w:lang w:eastAsia="en-GB"/>
        </w:rPr>
        <w:t>The Transformation Programme and the MTFS may reflect different figures. </w:t>
      </w:r>
    </w:p>
    <w:p w:rsidR="00B8765B" w:rsidP="111FF600" w:rsidRDefault="00B8765B" w14:paraId="7A710D59" w14:textId="77777777">
      <w:pPr>
        <w:pStyle w:val="NoSpacing"/>
        <w:shd w:val="clear" w:color="auto" w:fill="FFFFFF" w:themeFill="background1"/>
        <w:rPr>
          <w:rFonts w:ascii="Arial" w:hAnsi="Arial" w:cs="Arial"/>
          <w:b/>
          <w:bCs/>
          <w:sz w:val="20"/>
          <w:szCs w:val="20"/>
        </w:rPr>
      </w:pPr>
    </w:p>
    <w:p w:rsidR="00B8765B" w:rsidP="111FF600" w:rsidRDefault="00B8765B" w14:paraId="51E30515" w14:textId="77777777">
      <w:pPr>
        <w:pStyle w:val="NoSpacing"/>
        <w:shd w:val="clear" w:color="auto" w:fill="FFFFFF" w:themeFill="background1"/>
        <w:rPr>
          <w:rFonts w:ascii="Arial" w:hAnsi="Arial" w:cs="Arial"/>
          <w:b/>
          <w:bCs/>
          <w:sz w:val="20"/>
          <w:szCs w:val="20"/>
        </w:rPr>
      </w:pPr>
    </w:p>
    <w:p w:rsidRPr="00EB0618" w:rsidR="002A1C25" w:rsidP="00EB0618" w:rsidRDefault="002A1C25" w14:paraId="0BE74156" w14:textId="7BFBF2C7">
      <w:pPr>
        <w:pStyle w:val="NoSpacing"/>
        <w:shd w:val="clear" w:color="auto" w:fill="7030A0"/>
        <w:rPr>
          <w:rFonts w:ascii="Arial" w:hAnsi="Arial" w:cs="Arial"/>
          <w:b/>
          <w:bCs/>
          <w:color w:val="FFFFFF" w:themeColor="background1"/>
          <w:sz w:val="20"/>
          <w:szCs w:val="20"/>
        </w:rPr>
      </w:pPr>
      <w:r w:rsidRPr="00EB0618">
        <w:rPr>
          <w:rFonts w:ascii="Arial" w:hAnsi="Arial" w:cs="Arial"/>
          <w:b/>
          <w:bCs/>
          <w:color w:val="FFFFFF" w:themeColor="background1"/>
          <w:sz w:val="20"/>
          <w:szCs w:val="20"/>
        </w:rPr>
        <w:t>Non-Cashable Benefits</w:t>
      </w:r>
    </w:p>
    <w:p w:rsidRPr="005A2497" w:rsidR="002A1C25" w:rsidP="00843326" w:rsidRDefault="002A1C25" w14:paraId="5591259F" w14:textId="77777777">
      <w:pPr>
        <w:pStyle w:val="NoSpacing"/>
        <w:rPr>
          <w:rFonts w:ascii="Arial" w:hAnsi="Arial" w:cs="Arial"/>
          <w:sz w:val="20"/>
          <w:szCs w:val="20"/>
        </w:rPr>
      </w:pPr>
    </w:p>
    <w:tbl>
      <w:tblPr>
        <w:tblStyle w:val="TableGrid"/>
        <w:tblW w:w="8998" w:type="dxa"/>
        <w:tblLook w:val="04A0" w:firstRow="1" w:lastRow="0" w:firstColumn="1" w:lastColumn="0" w:noHBand="0" w:noVBand="1"/>
      </w:tblPr>
      <w:tblGrid>
        <w:gridCol w:w="2068"/>
        <w:gridCol w:w="6930"/>
      </w:tblGrid>
      <w:tr w:rsidRPr="005A2497" w:rsidR="007C5A82" w:rsidTr="111FF600" w14:paraId="46B58774" w14:textId="70A58CDF">
        <w:trPr>
          <w:trHeight w:val="300"/>
        </w:trPr>
        <w:tc>
          <w:tcPr>
            <w:tcW w:w="2068" w:type="dxa"/>
            <w:shd w:val="clear" w:color="auto" w:fill="66B0AB"/>
          </w:tcPr>
          <w:p w:rsidRPr="005A2497" w:rsidR="007C5A82" w:rsidP="00767D04" w:rsidRDefault="007C5A82" w14:paraId="2AA4FDAD" w14:textId="7C4F8FA8">
            <w:pPr>
              <w:pStyle w:val="NoSpacing"/>
              <w:rPr>
                <w:rFonts w:ascii="Arial" w:hAnsi="Arial" w:cs="Arial"/>
                <w:b/>
                <w:bCs/>
                <w:sz w:val="20"/>
                <w:szCs w:val="20"/>
              </w:rPr>
            </w:pPr>
            <w:r w:rsidRPr="005A2497">
              <w:rPr>
                <w:rFonts w:ascii="Arial" w:hAnsi="Arial" w:cs="Arial"/>
                <w:b/>
                <w:bCs/>
                <w:sz w:val="20"/>
                <w:szCs w:val="20"/>
              </w:rPr>
              <w:t>Benefit</w:t>
            </w:r>
          </w:p>
        </w:tc>
        <w:tc>
          <w:tcPr>
            <w:tcW w:w="6930" w:type="dxa"/>
            <w:shd w:val="clear" w:color="auto" w:fill="66B0AB"/>
          </w:tcPr>
          <w:p w:rsidRPr="005A2497" w:rsidR="007C5A82" w:rsidP="00767D04" w:rsidRDefault="007C5A82" w14:paraId="16A4AE0B" w14:textId="137AAD1B">
            <w:pPr>
              <w:pStyle w:val="NoSpacing"/>
              <w:rPr>
                <w:rFonts w:ascii="Arial" w:hAnsi="Arial" w:cs="Arial"/>
                <w:b/>
                <w:bCs/>
                <w:sz w:val="20"/>
                <w:szCs w:val="20"/>
              </w:rPr>
            </w:pPr>
            <w:r w:rsidRPr="005A2497">
              <w:rPr>
                <w:rFonts w:ascii="Arial" w:hAnsi="Arial" w:cs="Arial"/>
                <w:b/>
                <w:bCs/>
                <w:sz w:val="20"/>
                <w:szCs w:val="20"/>
              </w:rPr>
              <w:t>Description</w:t>
            </w:r>
          </w:p>
        </w:tc>
      </w:tr>
      <w:tr w:rsidRPr="005A2497" w:rsidR="007C5A82" w:rsidTr="111FF600" w14:paraId="1BA50B45" w14:textId="6855154C">
        <w:trPr>
          <w:trHeight w:val="300"/>
        </w:trPr>
        <w:tc>
          <w:tcPr>
            <w:tcW w:w="2068" w:type="dxa"/>
            <w:shd w:val="clear" w:color="auto" w:fill="66B0AB"/>
          </w:tcPr>
          <w:p w:rsidRPr="005A2497" w:rsidR="007C5A82" w:rsidP="00767D04" w:rsidRDefault="004143C4" w14:paraId="3D1A5478" w14:textId="0E0B270F">
            <w:pPr>
              <w:pStyle w:val="NoSpacing"/>
              <w:rPr>
                <w:rFonts w:ascii="Arial" w:hAnsi="Arial" w:cs="Arial"/>
                <w:b/>
                <w:bCs/>
                <w:sz w:val="20"/>
                <w:szCs w:val="20"/>
              </w:rPr>
            </w:pPr>
            <w:r w:rsidRPr="005A2497">
              <w:rPr>
                <w:rFonts w:ascii="Arial" w:hAnsi="Arial" w:cs="Arial"/>
                <w:b/>
                <w:bCs/>
                <w:sz w:val="20"/>
                <w:szCs w:val="20"/>
              </w:rPr>
              <w:t>Customer Experience</w:t>
            </w:r>
          </w:p>
        </w:tc>
        <w:tc>
          <w:tcPr>
            <w:tcW w:w="6930" w:type="dxa"/>
          </w:tcPr>
          <w:p w:rsidRPr="005A2497" w:rsidR="007C5A82" w:rsidP="00767D04" w:rsidRDefault="00B02753" w14:paraId="36274594" w14:textId="2FF76EF3">
            <w:pPr>
              <w:pStyle w:val="NoSpacing"/>
              <w:rPr>
                <w:rFonts w:ascii="Arial" w:hAnsi="Arial" w:cs="Arial"/>
                <w:sz w:val="20"/>
                <w:szCs w:val="20"/>
              </w:rPr>
            </w:pPr>
            <w:r w:rsidRPr="111FF600">
              <w:rPr>
                <w:rFonts w:ascii="Arial" w:hAnsi="Arial" w:cs="Arial"/>
                <w:sz w:val="20"/>
                <w:szCs w:val="20"/>
              </w:rPr>
              <w:t xml:space="preserve">Customer </w:t>
            </w:r>
            <w:r w:rsidRPr="111FF600" w:rsidR="60013593">
              <w:rPr>
                <w:rFonts w:ascii="Arial" w:hAnsi="Arial" w:cs="Arial"/>
                <w:sz w:val="20"/>
                <w:szCs w:val="20"/>
              </w:rPr>
              <w:t>can</w:t>
            </w:r>
            <w:r w:rsidRPr="111FF600">
              <w:rPr>
                <w:rFonts w:ascii="Arial" w:hAnsi="Arial" w:cs="Arial"/>
                <w:sz w:val="20"/>
                <w:szCs w:val="20"/>
              </w:rPr>
              <w:t xml:space="preserve"> get more complex issues resolved at the first point of contact</w:t>
            </w:r>
            <w:r w:rsidRPr="111FF600" w:rsidR="203CE5D6">
              <w:rPr>
                <w:rFonts w:ascii="Arial" w:hAnsi="Arial" w:cs="Arial"/>
                <w:sz w:val="20"/>
                <w:szCs w:val="20"/>
              </w:rPr>
              <w:t>.</w:t>
            </w:r>
          </w:p>
        </w:tc>
      </w:tr>
      <w:tr w:rsidRPr="005A2497" w:rsidR="007C5A82" w:rsidTr="111FF600" w14:paraId="4BDD51CE" w14:textId="77777777">
        <w:trPr>
          <w:trHeight w:val="300"/>
        </w:trPr>
        <w:tc>
          <w:tcPr>
            <w:tcW w:w="2068" w:type="dxa"/>
            <w:shd w:val="clear" w:color="auto" w:fill="66B0AB"/>
          </w:tcPr>
          <w:p w:rsidRPr="005A2497" w:rsidR="007C5A82" w:rsidP="00767D04" w:rsidRDefault="004143C4" w14:paraId="3A39F61B" w14:textId="797B54D2">
            <w:pPr>
              <w:pStyle w:val="NoSpacing"/>
              <w:rPr>
                <w:rFonts w:ascii="Arial" w:hAnsi="Arial" w:cs="Arial"/>
                <w:b/>
                <w:bCs/>
                <w:sz w:val="20"/>
                <w:szCs w:val="20"/>
              </w:rPr>
            </w:pPr>
            <w:r w:rsidRPr="005A2497">
              <w:rPr>
                <w:rFonts w:ascii="Arial" w:hAnsi="Arial" w:cs="Arial"/>
                <w:b/>
                <w:bCs/>
                <w:sz w:val="20"/>
                <w:szCs w:val="20"/>
              </w:rPr>
              <w:t>Employee Experience</w:t>
            </w:r>
          </w:p>
        </w:tc>
        <w:tc>
          <w:tcPr>
            <w:tcW w:w="6930" w:type="dxa"/>
          </w:tcPr>
          <w:p w:rsidRPr="005A2497" w:rsidR="007C5A82" w:rsidP="00767D04" w:rsidRDefault="5EADD793" w14:paraId="5CA3454B" w14:textId="71CF8CFF">
            <w:pPr>
              <w:pStyle w:val="NoSpacing"/>
              <w:rPr>
                <w:rFonts w:ascii="Arial" w:hAnsi="Arial" w:cs="Arial"/>
                <w:sz w:val="20"/>
                <w:szCs w:val="20"/>
              </w:rPr>
            </w:pPr>
            <w:r w:rsidRPr="111FF600">
              <w:rPr>
                <w:rFonts w:ascii="Arial" w:hAnsi="Arial" w:cs="Arial"/>
                <w:sz w:val="20"/>
                <w:szCs w:val="20"/>
              </w:rPr>
              <w:t>Employees will be dealing with the right level of complexity aligned to their roles.</w:t>
            </w:r>
          </w:p>
        </w:tc>
      </w:tr>
      <w:tr w:rsidRPr="005A2497" w:rsidR="007C5A82" w:rsidTr="111FF600" w14:paraId="390DCA3B" w14:textId="77777777">
        <w:trPr>
          <w:trHeight w:val="300"/>
        </w:trPr>
        <w:tc>
          <w:tcPr>
            <w:tcW w:w="2068" w:type="dxa"/>
            <w:shd w:val="clear" w:color="auto" w:fill="66B0AB"/>
          </w:tcPr>
          <w:p w:rsidRPr="005A2497" w:rsidR="007C5A82" w:rsidP="00767D04" w:rsidRDefault="004143C4" w14:paraId="2AF75F10" w14:textId="4E43D318">
            <w:pPr>
              <w:pStyle w:val="NoSpacing"/>
              <w:rPr>
                <w:rFonts w:ascii="Arial" w:hAnsi="Arial" w:cs="Arial"/>
                <w:b/>
                <w:bCs/>
                <w:sz w:val="20"/>
                <w:szCs w:val="20"/>
              </w:rPr>
            </w:pPr>
            <w:r w:rsidRPr="005A2497">
              <w:rPr>
                <w:rFonts w:ascii="Arial" w:hAnsi="Arial" w:cs="Arial"/>
                <w:b/>
                <w:bCs/>
                <w:sz w:val="20"/>
                <w:szCs w:val="20"/>
              </w:rPr>
              <w:t>Productivity</w:t>
            </w:r>
          </w:p>
        </w:tc>
        <w:tc>
          <w:tcPr>
            <w:tcW w:w="6930" w:type="dxa"/>
          </w:tcPr>
          <w:p w:rsidRPr="005A2497" w:rsidR="007C5A82" w:rsidP="00767D04" w:rsidRDefault="00B02753" w14:paraId="6F06AD4B" w14:textId="3E9907E3">
            <w:pPr>
              <w:pStyle w:val="NoSpacing"/>
              <w:rPr>
                <w:rFonts w:ascii="Arial" w:hAnsi="Arial" w:cs="Arial"/>
                <w:sz w:val="20"/>
                <w:szCs w:val="20"/>
              </w:rPr>
            </w:pPr>
            <w:r w:rsidRPr="35A75CD9">
              <w:rPr>
                <w:rFonts w:ascii="Arial" w:hAnsi="Arial" w:cs="Arial"/>
                <w:sz w:val="20"/>
                <w:szCs w:val="20"/>
              </w:rPr>
              <w:t xml:space="preserve">Services </w:t>
            </w:r>
            <w:r w:rsidRPr="35A75CD9" w:rsidR="3AAE8A6B">
              <w:rPr>
                <w:rFonts w:ascii="Arial" w:hAnsi="Arial" w:cs="Arial"/>
                <w:sz w:val="20"/>
                <w:szCs w:val="20"/>
              </w:rPr>
              <w:t>can</w:t>
            </w:r>
            <w:r w:rsidRPr="35A75CD9">
              <w:rPr>
                <w:rFonts w:ascii="Arial" w:hAnsi="Arial" w:cs="Arial"/>
                <w:sz w:val="20"/>
                <w:szCs w:val="20"/>
              </w:rPr>
              <w:t xml:space="preserve"> handle more complex work through customer services handing less residents through. There will also be a reduction in any progress chasing calls if resolved early in the interaction. </w:t>
            </w:r>
          </w:p>
        </w:tc>
      </w:tr>
      <w:tr w:rsidRPr="005A2497" w:rsidR="007C5A82" w:rsidTr="111FF600" w14:paraId="1E92AD23" w14:textId="77777777">
        <w:trPr>
          <w:trHeight w:val="300"/>
        </w:trPr>
        <w:tc>
          <w:tcPr>
            <w:tcW w:w="2068" w:type="dxa"/>
            <w:shd w:val="clear" w:color="auto" w:fill="66B0AB"/>
          </w:tcPr>
          <w:p w:rsidRPr="005A2497" w:rsidR="007C5A82" w:rsidP="00767D04" w:rsidRDefault="004143C4" w14:paraId="6858AAEF" w14:textId="536BC954">
            <w:pPr>
              <w:pStyle w:val="NoSpacing"/>
              <w:rPr>
                <w:rFonts w:ascii="Arial" w:hAnsi="Arial" w:cs="Arial"/>
                <w:b/>
                <w:bCs/>
                <w:sz w:val="20"/>
                <w:szCs w:val="20"/>
              </w:rPr>
            </w:pPr>
            <w:r w:rsidRPr="005A2497">
              <w:rPr>
                <w:rFonts w:ascii="Arial" w:hAnsi="Arial" w:cs="Arial"/>
                <w:b/>
                <w:bCs/>
                <w:sz w:val="20"/>
                <w:szCs w:val="20"/>
              </w:rPr>
              <w:t>Social</w:t>
            </w:r>
          </w:p>
        </w:tc>
        <w:tc>
          <w:tcPr>
            <w:tcW w:w="6930" w:type="dxa"/>
          </w:tcPr>
          <w:p w:rsidRPr="005A2497" w:rsidR="007C5A82" w:rsidP="00767D04" w:rsidRDefault="007C5A82" w14:paraId="2CA2719C" w14:textId="77777777">
            <w:pPr>
              <w:pStyle w:val="NoSpacing"/>
              <w:rPr>
                <w:rFonts w:ascii="Arial" w:hAnsi="Arial" w:cs="Arial"/>
                <w:sz w:val="20"/>
                <w:szCs w:val="20"/>
              </w:rPr>
            </w:pPr>
          </w:p>
        </w:tc>
      </w:tr>
      <w:tr w:rsidRPr="005A2497" w:rsidR="007C5A82" w:rsidTr="111FF600" w14:paraId="1C510A8A" w14:textId="3BE7C0F4">
        <w:trPr>
          <w:trHeight w:val="300"/>
        </w:trPr>
        <w:tc>
          <w:tcPr>
            <w:tcW w:w="2068" w:type="dxa"/>
            <w:shd w:val="clear" w:color="auto" w:fill="66B0AB"/>
          </w:tcPr>
          <w:p w:rsidRPr="005A2497" w:rsidR="007C5A82" w:rsidP="00767D04" w:rsidRDefault="004143C4" w14:paraId="25AE1B01" w14:textId="54EC7FB0">
            <w:pPr>
              <w:pStyle w:val="NoSpacing"/>
              <w:rPr>
                <w:rFonts w:ascii="Arial" w:hAnsi="Arial" w:cs="Arial"/>
                <w:b/>
                <w:bCs/>
                <w:sz w:val="20"/>
                <w:szCs w:val="20"/>
              </w:rPr>
            </w:pPr>
            <w:r w:rsidRPr="005A2497">
              <w:rPr>
                <w:rFonts w:ascii="Arial" w:hAnsi="Arial" w:cs="Arial"/>
                <w:b/>
                <w:bCs/>
                <w:sz w:val="20"/>
                <w:szCs w:val="20"/>
              </w:rPr>
              <w:t>Economic</w:t>
            </w:r>
          </w:p>
        </w:tc>
        <w:tc>
          <w:tcPr>
            <w:tcW w:w="6930" w:type="dxa"/>
          </w:tcPr>
          <w:p w:rsidRPr="005A2497" w:rsidR="007C5A82" w:rsidP="00767D04" w:rsidRDefault="007C5A82" w14:paraId="234EAD09" w14:textId="77777777">
            <w:pPr>
              <w:pStyle w:val="NoSpacing"/>
              <w:rPr>
                <w:rFonts w:ascii="Arial" w:hAnsi="Arial" w:cs="Arial"/>
                <w:sz w:val="20"/>
                <w:szCs w:val="20"/>
              </w:rPr>
            </w:pPr>
          </w:p>
        </w:tc>
      </w:tr>
      <w:tr w:rsidRPr="005A2497" w:rsidR="007C5A82" w:rsidTr="111FF600" w14:paraId="3B09C3E4" w14:textId="0ED286C5">
        <w:trPr>
          <w:trHeight w:val="300"/>
        </w:trPr>
        <w:tc>
          <w:tcPr>
            <w:tcW w:w="2068" w:type="dxa"/>
            <w:shd w:val="clear" w:color="auto" w:fill="66B0AB"/>
          </w:tcPr>
          <w:p w:rsidRPr="005A2497" w:rsidR="007C5A82" w:rsidP="00767D04" w:rsidRDefault="004143C4" w14:paraId="6C0E028F" w14:textId="06E04E12">
            <w:pPr>
              <w:pStyle w:val="NoSpacing"/>
              <w:rPr>
                <w:rFonts w:ascii="Arial" w:hAnsi="Arial" w:cs="Arial"/>
                <w:b/>
                <w:bCs/>
                <w:sz w:val="20"/>
                <w:szCs w:val="20"/>
              </w:rPr>
            </w:pPr>
            <w:r w:rsidRPr="005A2497">
              <w:rPr>
                <w:rFonts w:ascii="Arial" w:hAnsi="Arial" w:cs="Arial"/>
                <w:b/>
                <w:bCs/>
                <w:sz w:val="20"/>
                <w:szCs w:val="20"/>
              </w:rPr>
              <w:t>Environmental</w:t>
            </w:r>
          </w:p>
        </w:tc>
        <w:tc>
          <w:tcPr>
            <w:tcW w:w="6930" w:type="dxa"/>
          </w:tcPr>
          <w:p w:rsidRPr="005A2497" w:rsidR="007C5A82" w:rsidP="00767D04" w:rsidRDefault="007C5A82" w14:paraId="70850B27" w14:textId="77777777">
            <w:pPr>
              <w:pStyle w:val="NoSpacing"/>
              <w:rPr>
                <w:rFonts w:ascii="Arial" w:hAnsi="Arial" w:cs="Arial"/>
                <w:sz w:val="20"/>
                <w:szCs w:val="20"/>
              </w:rPr>
            </w:pPr>
          </w:p>
        </w:tc>
      </w:tr>
    </w:tbl>
    <w:p w:rsidRPr="005A2497" w:rsidR="007C5A82" w:rsidP="00843326" w:rsidRDefault="007C5A82" w14:paraId="7FF01DC2" w14:textId="77777777">
      <w:pPr>
        <w:pStyle w:val="NoSpacing"/>
        <w:rPr>
          <w:rFonts w:ascii="Arial" w:hAnsi="Arial" w:cs="Arial"/>
          <w:sz w:val="20"/>
          <w:szCs w:val="20"/>
        </w:rPr>
      </w:pPr>
    </w:p>
    <w:p w:rsidRPr="00EB0618" w:rsidR="00571824" w:rsidP="00EB0618" w:rsidRDefault="009E688F" w14:paraId="774BB015" w14:textId="246B2C75">
      <w:pPr>
        <w:pStyle w:val="NoSpacing"/>
        <w:shd w:val="clear" w:color="auto" w:fill="7030A0"/>
        <w:rPr>
          <w:rFonts w:ascii="Arial" w:hAnsi="Arial" w:cs="Arial"/>
          <w:b/>
          <w:bCs/>
          <w:color w:val="FFFFFF" w:themeColor="background1"/>
          <w:sz w:val="20"/>
          <w:szCs w:val="20"/>
        </w:rPr>
      </w:pPr>
      <w:r w:rsidRPr="00EB0618">
        <w:rPr>
          <w:rFonts w:ascii="Arial" w:hAnsi="Arial" w:cs="Arial"/>
          <w:b/>
          <w:bCs/>
          <w:color w:val="FFFFFF" w:themeColor="background1"/>
          <w:sz w:val="20"/>
          <w:szCs w:val="20"/>
        </w:rPr>
        <w:t>R</w:t>
      </w:r>
      <w:r w:rsidRPr="00EB0618" w:rsidR="00571824">
        <w:rPr>
          <w:rFonts w:ascii="Arial" w:hAnsi="Arial" w:cs="Arial"/>
          <w:b/>
          <w:bCs/>
          <w:color w:val="FFFFFF" w:themeColor="background1"/>
          <w:sz w:val="20"/>
          <w:szCs w:val="20"/>
        </w:rPr>
        <w:t>esources</w:t>
      </w:r>
      <w:r w:rsidRPr="00EB0618" w:rsidR="00B6512A">
        <w:rPr>
          <w:rFonts w:ascii="Arial" w:hAnsi="Arial" w:cs="Arial"/>
          <w:b/>
          <w:bCs/>
          <w:color w:val="FFFFFF" w:themeColor="background1"/>
          <w:sz w:val="20"/>
          <w:szCs w:val="20"/>
        </w:rPr>
        <w:t xml:space="preserve"> and Stakeholders</w:t>
      </w:r>
    </w:p>
    <w:p w:rsidRPr="005A2497" w:rsidR="002A1C25" w:rsidP="00843326" w:rsidRDefault="003D2D72" w14:paraId="6C869535" w14:textId="3CD7FD31">
      <w:pPr>
        <w:pStyle w:val="NoSpacing"/>
        <w:rPr>
          <w:rFonts w:ascii="Arial" w:hAnsi="Arial" w:cs="Arial"/>
          <w:sz w:val="20"/>
          <w:szCs w:val="20"/>
        </w:rPr>
      </w:pPr>
      <w:r>
        <w:rPr>
          <w:rFonts w:ascii="Arial" w:hAnsi="Arial" w:cs="Arial"/>
          <w:sz w:val="20"/>
          <w:szCs w:val="20"/>
        </w:rPr>
        <w:t>The following summarises the team, and wider stakeholders involved in the project:</w:t>
      </w:r>
    </w:p>
    <w:tbl>
      <w:tblPr>
        <w:tblStyle w:val="TableGrid"/>
        <w:tblW w:w="0" w:type="auto"/>
        <w:tblLook w:val="04A0" w:firstRow="1" w:lastRow="0" w:firstColumn="1" w:lastColumn="0" w:noHBand="0" w:noVBand="1"/>
      </w:tblPr>
      <w:tblGrid>
        <w:gridCol w:w="2122"/>
        <w:gridCol w:w="6894"/>
      </w:tblGrid>
      <w:tr w:rsidRPr="005A2497" w:rsidR="00843326" w:rsidTr="111FF600" w14:paraId="7A4406D2" w14:textId="0DCC980B">
        <w:tc>
          <w:tcPr>
            <w:tcW w:w="2122" w:type="dxa"/>
            <w:shd w:val="clear" w:color="auto" w:fill="66B0AB"/>
          </w:tcPr>
          <w:p w:rsidRPr="005A2497" w:rsidR="00843326" w:rsidP="00843326" w:rsidRDefault="00843326" w14:paraId="2F950D55" w14:textId="231E582F">
            <w:pPr>
              <w:pStyle w:val="NoSpacing"/>
              <w:rPr>
                <w:rFonts w:ascii="Arial" w:hAnsi="Arial" w:cs="Arial"/>
                <w:b/>
                <w:bCs/>
                <w:sz w:val="20"/>
                <w:szCs w:val="20"/>
              </w:rPr>
            </w:pPr>
            <w:r w:rsidRPr="005A2497">
              <w:rPr>
                <w:rFonts w:ascii="Arial" w:hAnsi="Arial" w:cs="Arial"/>
                <w:b/>
                <w:bCs/>
                <w:sz w:val="20"/>
                <w:szCs w:val="20"/>
              </w:rPr>
              <w:t>Direct Team</w:t>
            </w:r>
          </w:p>
        </w:tc>
        <w:tc>
          <w:tcPr>
            <w:tcW w:w="6894" w:type="dxa"/>
          </w:tcPr>
          <w:p w:rsidRPr="005A2497" w:rsidR="00843326" w:rsidP="00843326" w:rsidRDefault="034A2071" w14:paraId="7CF1900B" w14:textId="50CCDD30">
            <w:pPr>
              <w:pStyle w:val="NoSpacing"/>
              <w:rPr>
                <w:rFonts w:ascii="Arial" w:hAnsi="Arial" w:cs="Arial"/>
                <w:sz w:val="20"/>
                <w:szCs w:val="20"/>
              </w:rPr>
            </w:pPr>
            <w:r w:rsidRPr="111FF600">
              <w:rPr>
                <w:rFonts w:ascii="Arial" w:hAnsi="Arial" w:cs="Arial"/>
                <w:sz w:val="20"/>
                <w:szCs w:val="20"/>
              </w:rPr>
              <w:t xml:space="preserve">Human Engine and LBC Transformation Team </w:t>
            </w:r>
          </w:p>
        </w:tc>
      </w:tr>
      <w:tr w:rsidRPr="005A2497" w:rsidR="00843326" w:rsidTr="111FF600" w14:paraId="7EE07A1F" w14:textId="549F86FB">
        <w:tc>
          <w:tcPr>
            <w:tcW w:w="2122" w:type="dxa"/>
            <w:shd w:val="clear" w:color="auto" w:fill="66B0AB"/>
          </w:tcPr>
          <w:p w:rsidRPr="005A2497" w:rsidR="00843326" w:rsidP="00843326" w:rsidRDefault="00843326" w14:paraId="597F2CA4" w14:textId="54198F9F">
            <w:pPr>
              <w:pStyle w:val="NoSpacing"/>
              <w:rPr>
                <w:rFonts w:ascii="Arial" w:hAnsi="Arial" w:cs="Arial"/>
                <w:b/>
                <w:bCs/>
                <w:sz w:val="20"/>
                <w:szCs w:val="20"/>
              </w:rPr>
            </w:pPr>
            <w:r w:rsidRPr="005A2497">
              <w:rPr>
                <w:rFonts w:ascii="Arial" w:hAnsi="Arial" w:cs="Arial"/>
                <w:b/>
                <w:bCs/>
                <w:sz w:val="20"/>
                <w:szCs w:val="20"/>
              </w:rPr>
              <w:t>Stakeholders – Governance and Decision Making</w:t>
            </w:r>
          </w:p>
        </w:tc>
        <w:tc>
          <w:tcPr>
            <w:tcW w:w="6894" w:type="dxa"/>
          </w:tcPr>
          <w:p w:rsidRPr="005A2497" w:rsidR="00843326" w:rsidP="00843326" w:rsidRDefault="0889D9C1" w14:paraId="070A2F84" w14:textId="3EF54DD8">
            <w:pPr>
              <w:pStyle w:val="NoSpacing"/>
              <w:rPr>
                <w:rFonts w:ascii="Arial" w:hAnsi="Arial" w:cs="Arial"/>
                <w:sz w:val="20"/>
                <w:szCs w:val="20"/>
              </w:rPr>
            </w:pPr>
            <w:r w:rsidRPr="111FF600">
              <w:rPr>
                <w:rFonts w:ascii="Arial" w:hAnsi="Arial" w:cs="Arial"/>
                <w:sz w:val="20"/>
                <w:szCs w:val="20"/>
              </w:rPr>
              <w:t xml:space="preserve">Housing, Customer Services and all services </w:t>
            </w:r>
          </w:p>
        </w:tc>
      </w:tr>
      <w:tr w:rsidRPr="005A2497" w:rsidR="00843326" w:rsidTr="111FF600" w14:paraId="39C051C0" w14:textId="7FFA811A">
        <w:tc>
          <w:tcPr>
            <w:tcW w:w="2122" w:type="dxa"/>
            <w:shd w:val="clear" w:color="auto" w:fill="66B0AB"/>
          </w:tcPr>
          <w:p w:rsidRPr="005A2497" w:rsidR="00843326" w:rsidP="00843326" w:rsidRDefault="00843326" w14:paraId="7F0B1DDA" w14:textId="33794406">
            <w:pPr>
              <w:pStyle w:val="NoSpacing"/>
              <w:rPr>
                <w:rFonts w:ascii="Arial" w:hAnsi="Arial" w:cs="Arial"/>
                <w:b/>
                <w:bCs/>
                <w:sz w:val="20"/>
                <w:szCs w:val="20"/>
              </w:rPr>
            </w:pPr>
            <w:r w:rsidRPr="005A2497">
              <w:rPr>
                <w:rFonts w:ascii="Arial" w:hAnsi="Arial" w:cs="Arial"/>
                <w:b/>
                <w:bCs/>
                <w:sz w:val="20"/>
                <w:szCs w:val="20"/>
              </w:rPr>
              <w:t>Stakeholders – Customers / Beneficiaries</w:t>
            </w:r>
          </w:p>
        </w:tc>
        <w:tc>
          <w:tcPr>
            <w:tcW w:w="6894" w:type="dxa"/>
          </w:tcPr>
          <w:p w:rsidRPr="005A2497" w:rsidR="00843326" w:rsidP="00843326" w:rsidRDefault="00843326" w14:paraId="4837BA41" w14:textId="65630889">
            <w:pPr>
              <w:pStyle w:val="NoSpacing"/>
              <w:rPr>
                <w:rFonts w:ascii="Arial" w:hAnsi="Arial" w:cs="Arial"/>
                <w:sz w:val="20"/>
                <w:szCs w:val="20"/>
              </w:rPr>
            </w:pPr>
          </w:p>
        </w:tc>
      </w:tr>
      <w:tr w:rsidRPr="005A2497" w:rsidR="00843326" w:rsidTr="111FF600" w14:paraId="26CB3A8B" w14:textId="030B0C07">
        <w:tc>
          <w:tcPr>
            <w:tcW w:w="2122" w:type="dxa"/>
            <w:shd w:val="clear" w:color="auto" w:fill="66B0AB"/>
          </w:tcPr>
          <w:p w:rsidRPr="005A2497" w:rsidR="00843326" w:rsidP="00843326" w:rsidRDefault="00843326" w14:paraId="3E88F27B" w14:textId="7E66EFAB">
            <w:pPr>
              <w:pStyle w:val="NoSpacing"/>
              <w:rPr>
                <w:rFonts w:ascii="Arial" w:hAnsi="Arial" w:cs="Arial"/>
                <w:b/>
                <w:bCs/>
                <w:sz w:val="20"/>
                <w:szCs w:val="20"/>
              </w:rPr>
            </w:pPr>
            <w:r w:rsidRPr="005A2497">
              <w:rPr>
                <w:rFonts w:ascii="Arial" w:hAnsi="Arial" w:cs="Arial"/>
                <w:b/>
                <w:bCs/>
                <w:sz w:val="20"/>
                <w:szCs w:val="20"/>
              </w:rPr>
              <w:t>Stakeholders – Providers / Delivery Teams / Partners</w:t>
            </w:r>
          </w:p>
        </w:tc>
        <w:tc>
          <w:tcPr>
            <w:tcW w:w="6894" w:type="dxa"/>
          </w:tcPr>
          <w:p w:rsidRPr="005A2497" w:rsidR="00843326" w:rsidP="00843326" w:rsidRDefault="00843326" w14:paraId="59D9192C" w14:textId="77777777">
            <w:pPr>
              <w:pStyle w:val="NoSpacing"/>
              <w:rPr>
                <w:rFonts w:ascii="Arial" w:hAnsi="Arial" w:cs="Arial"/>
                <w:sz w:val="20"/>
                <w:szCs w:val="20"/>
              </w:rPr>
            </w:pPr>
          </w:p>
        </w:tc>
      </w:tr>
    </w:tbl>
    <w:p w:rsidRPr="005A2497" w:rsidR="007F32C3" w:rsidP="00843326" w:rsidRDefault="007F32C3" w14:paraId="69F0AB4B" w14:textId="31A188E6">
      <w:pPr>
        <w:pStyle w:val="NoSpacing"/>
        <w:rPr>
          <w:rFonts w:ascii="Arial" w:hAnsi="Arial" w:cs="Arial"/>
          <w:sz w:val="20"/>
          <w:szCs w:val="20"/>
        </w:rPr>
      </w:pPr>
    </w:p>
    <w:p w:rsidRPr="00EB0618" w:rsidR="00531020" w:rsidP="00EB0618" w:rsidRDefault="00531020" w14:paraId="50E841B3" w14:textId="77777777">
      <w:pPr>
        <w:pStyle w:val="NoSpacing"/>
        <w:shd w:val="clear" w:color="auto" w:fill="7030A0"/>
        <w:rPr>
          <w:rFonts w:ascii="Arial" w:hAnsi="Arial" w:cs="Arial"/>
          <w:b/>
          <w:bCs/>
          <w:color w:val="FFFFFF" w:themeColor="background1"/>
          <w:sz w:val="20"/>
          <w:szCs w:val="20"/>
        </w:rPr>
      </w:pPr>
      <w:r w:rsidRPr="00EB0618">
        <w:rPr>
          <w:rFonts w:ascii="Arial" w:hAnsi="Arial" w:cs="Arial"/>
          <w:b/>
          <w:bCs/>
          <w:color w:val="FFFFFF" w:themeColor="background1"/>
          <w:sz w:val="20"/>
          <w:szCs w:val="20"/>
        </w:rPr>
        <w:t>Risks</w:t>
      </w:r>
    </w:p>
    <w:p w:rsidRPr="005A2497" w:rsidR="00531020" w:rsidP="00843326" w:rsidRDefault="00531020" w14:paraId="792D479E" w14:textId="77777777">
      <w:pPr>
        <w:pStyle w:val="NoSpacing"/>
        <w:rPr>
          <w:rFonts w:ascii="Arial" w:hAnsi="Arial" w:cs="Arial"/>
          <w:sz w:val="20"/>
          <w:szCs w:val="20"/>
        </w:rPr>
      </w:pPr>
      <w:r w:rsidRPr="005A2497">
        <w:rPr>
          <w:rFonts w:ascii="Arial" w:hAnsi="Arial" w:cs="Arial"/>
          <w:sz w:val="20"/>
          <w:szCs w:val="20"/>
        </w:rPr>
        <w:t>The following top risks should be considered for this project:</w:t>
      </w:r>
    </w:p>
    <w:tbl>
      <w:tblPr>
        <w:tblStyle w:val="TableGrid"/>
        <w:tblW w:w="0" w:type="auto"/>
        <w:tblLook w:val="04A0" w:firstRow="1" w:lastRow="0" w:firstColumn="1" w:lastColumn="0" w:noHBand="0" w:noVBand="1"/>
      </w:tblPr>
      <w:tblGrid>
        <w:gridCol w:w="703"/>
        <w:gridCol w:w="2299"/>
        <w:gridCol w:w="1246"/>
        <w:gridCol w:w="1276"/>
        <w:gridCol w:w="1275"/>
        <w:gridCol w:w="2217"/>
      </w:tblGrid>
      <w:tr w:rsidRPr="005A2497" w:rsidR="00531020" w:rsidTr="111FF600" w14:paraId="6A7E6517" w14:textId="77777777">
        <w:trPr>
          <w:trHeight w:val="120"/>
        </w:trPr>
        <w:tc>
          <w:tcPr>
            <w:tcW w:w="703" w:type="dxa"/>
            <w:shd w:val="clear" w:color="auto" w:fill="66B0AB"/>
          </w:tcPr>
          <w:p w:rsidRPr="005A2497" w:rsidR="00531020" w:rsidP="00843326" w:rsidRDefault="00531020" w14:paraId="59215F33" w14:textId="77777777">
            <w:pPr>
              <w:pStyle w:val="NoSpacing"/>
              <w:rPr>
                <w:rFonts w:ascii="Arial" w:hAnsi="Arial" w:cs="Arial"/>
                <w:b/>
                <w:bCs/>
                <w:sz w:val="20"/>
                <w:szCs w:val="20"/>
              </w:rPr>
            </w:pPr>
            <w:r w:rsidRPr="005A2497">
              <w:rPr>
                <w:rFonts w:ascii="Arial" w:hAnsi="Arial" w:cs="Arial"/>
                <w:b/>
                <w:bCs/>
                <w:sz w:val="20"/>
                <w:szCs w:val="20"/>
              </w:rPr>
              <w:t>Ref</w:t>
            </w:r>
          </w:p>
        </w:tc>
        <w:tc>
          <w:tcPr>
            <w:tcW w:w="2299" w:type="dxa"/>
            <w:shd w:val="clear" w:color="auto" w:fill="66B0AB"/>
          </w:tcPr>
          <w:p w:rsidRPr="005A2497" w:rsidR="00531020" w:rsidP="00843326" w:rsidRDefault="00531020" w14:paraId="704E0975" w14:textId="77777777">
            <w:pPr>
              <w:pStyle w:val="NoSpacing"/>
              <w:rPr>
                <w:rFonts w:ascii="Arial" w:hAnsi="Arial" w:cs="Arial"/>
                <w:b/>
                <w:bCs/>
                <w:sz w:val="20"/>
                <w:szCs w:val="20"/>
              </w:rPr>
            </w:pPr>
            <w:r w:rsidRPr="005A2497">
              <w:rPr>
                <w:rFonts w:ascii="Arial" w:hAnsi="Arial" w:cs="Arial"/>
                <w:b/>
                <w:bCs/>
                <w:sz w:val="20"/>
                <w:szCs w:val="20"/>
              </w:rPr>
              <w:t>Risk</w:t>
            </w:r>
          </w:p>
        </w:tc>
        <w:tc>
          <w:tcPr>
            <w:tcW w:w="1246" w:type="dxa"/>
            <w:shd w:val="clear" w:color="auto" w:fill="66B0AB"/>
          </w:tcPr>
          <w:p w:rsidRPr="005A2497" w:rsidR="00531020" w:rsidP="00843326" w:rsidRDefault="00531020" w14:paraId="7CCDB6DA" w14:textId="77777777">
            <w:pPr>
              <w:pStyle w:val="NoSpacing"/>
              <w:rPr>
                <w:rFonts w:ascii="Arial" w:hAnsi="Arial" w:cs="Arial"/>
                <w:b/>
                <w:bCs/>
                <w:sz w:val="20"/>
                <w:szCs w:val="20"/>
              </w:rPr>
            </w:pPr>
            <w:r w:rsidRPr="005A2497">
              <w:rPr>
                <w:rFonts w:ascii="Arial" w:hAnsi="Arial" w:cs="Arial"/>
                <w:b/>
                <w:bCs/>
                <w:sz w:val="20"/>
                <w:szCs w:val="20"/>
              </w:rPr>
              <w:t>Likelihood</w:t>
            </w:r>
          </w:p>
        </w:tc>
        <w:tc>
          <w:tcPr>
            <w:tcW w:w="1276" w:type="dxa"/>
            <w:shd w:val="clear" w:color="auto" w:fill="66B0AB"/>
          </w:tcPr>
          <w:p w:rsidRPr="005A2497" w:rsidR="00531020" w:rsidP="00843326" w:rsidRDefault="00531020" w14:paraId="7AECB204" w14:textId="77777777">
            <w:pPr>
              <w:pStyle w:val="NoSpacing"/>
              <w:rPr>
                <w:rFonts w:ascii="Arial" w:hAnsi="Arial" w:cs="Arial"/>
                <w:b/>
                <w:bCs/>
                <w:sz w:val="20"/>
                <w:szCs w:val="20"/>
              </w:rPr>
            </w:pPr>
            <w:r w:rsidRPr="005A2497">
              <w:rPr>
                <w:rFonts w:ascii="Arial" w:hAnsi="Arial" w:cs="Arial"/>
                <w:b/>
                <w:bCs/>
                <w:sz w:val="20"/>
                <w:szCs w:val="20"/>
              </w:rPr>
              <w:t>Impact</w:t>
            </w:r>
          </w:p>
        </w:tc>
        <w:tc>
          <w:tcPr>
            <w:tcW w:w="1275" w:type="dxa"/>
            <w:shd w:val="clear" w:color="auto" w:fill="66B0AB"/>
          </w:tcPr>
          <w:p w:rsidRPr="005A2497" w:rsidR="00531020" w:rsidP="00843326" w:rsidRDefault="00531020" w14:paraId="65764826" w14:textId="77777777">
            <w:pPr>
              <w:pStyle w:val="NoSpacing"/>
              <w:rPr>
                <w:rFonts w:ascii="Arial" w:hAnsi="Arial" w:cs="Arial"/>
                <w:b/>
                <w:bCs/>
                <w:sz w:val="20"/>
                <w:szCs w:val="20"/>
              </w:rPr>
            </w:pPr>
            <w:r w:rsidRPr="005A2497">
              <w:rPr>
                <w:rFonts w:ascii="Arial" w:hAnsi="Arial" w:cs="Arial"/>
                <w:b/>
                <w:bCs/>
                <w:sz w:val="20"/>
                <w:szCs w:val="20"/>
              </w:rPr>
              <w:t>Total</w:t>
            </w:r>
          </w:p>
        </w:tc>
        <w:tc>
          <w:tcPr>
            <w:tcW w:w="2217" w:type="dxa"/>
            <w:shd w:val="clear" w:color="auto" w:fill="66B0AB"/>
          </w:tcPr>
          <w:p w:rsidRPr="005A2497" w:rsidR="00531020" w:rsidP="00843326" w:rsidRDefault="00531020" w14:paraId="05BACE06" w14:textId="77777777">
            <w:pPr>
              <w:pStyle w:val="NoSpacing"/>
              <w:rPr>
                <w:rFonts w:ascii="Arial" w:hAnsi="Arial" w:cs="Arial"/>
                <w:b/>
                <w:bCs/>
                <w:sz w:val="20"/>
                <w:szCs w:val="20"/>
              </w:rPr>
            </w:pPr>
            <w:r w:rsidRPr="005A2497">
              <w:rPr>
                <w:rFonts w:ascii="Arial" w:hAnsi="Arial" w:cs="Arial"/>
                <w:b/>
                <w:bCs/>
                <w:sz w:val="20"/>
                <w:szCs w:val="20"/>
              </w:rPr>
              <w:t>Mitigations</w:t>
            </w:r>
          </w:p>
        </w:tc>
      </w:tr>
      <w:tr w:rsidRPr="005A2497" w:rsidR="00531020" w:rsidTr="111FF600" w14:paraId="7F21F007" w14:textId="77777777">
        <w:tc>
          <w:tcPr>
            <w:tcW w:w="703" w:type="dxa"/>
          </w:tcPr>
          <w:p w:rsidRPr="005A2497" w:rsidR="00531020" w:rsidP="00843326" w:rsidRDefault="00531020" w14:paraId="0DF903F1" w14:textId="77777777">
            <w:pPr>
              <w:pStyle w:val="NoSpacing"/>
              <w:rPr>
                <w:rFonts w:ascii="Arial" w:hAnsi="Arial" w:cs="Arial"/>
                <w:sz w:val="20"/>
                <w:szCs w:val="20"/>
              </w:rPr>
            </w:pPr>
            <w:r w:rsidRPr="005A2497">
              <w:rPr>
                <w:rFonts w:ascii="Arial" w:hAnsi="Arial" w:cs="Arial"/>
                <w:sz w:val="20"/>
                <w:szCs w:val="20"/>
              </w:rPr>
              <w:t>1</w:t>
            </w:r>
          </w:p>
        </w:tc>
        <w:tc>
          <w:tcPr>
            <w:tcW w:w="2299" w:type="dxa"/>
          </w:tcPr>
          <w:p w:rsidRPr="005A2497" w:rsidR="00531020" w:rsidP="35A75CD9" w:rsidRDefault="00D62583" w14:paraId="2518ED33" w14:textId="67713066">
            <w:pPr>
              <w:pStyle w:val="NoSpacing"/>
              <w:rPr>
                <w:rFonts w:ascii="Arial" w:hAnsi="Arial" w:cs="Arial"/>
                <w:i/>
                <w:iCs/>
                <w:sz w:val="20"/>
                <w:szCs w:val="20"/>
              </w:rPr>
            </w:pPr>
            <w:r w:rsidRPr="35A75CD9">
              <w:rPr>
                <w:rFonts w:ascii="Arial" w:hAnsi="Arial" w:cs="Arial"/>
                <w:i/>
                <w:iCs/>
                <w:sz w:val="20"/>
                <w:szCs w:val="20"/>
              </w:rPr>
              <w:t>If more work is moved into the Contact Centre without the correct level of resourcing this could lead to poor performance and complaints from residents</w:t>
            </w:r>
            <w:r w:rsidRPr="35A75CD9" w:rsidR="57CE7C0E">
              <w:rPr>
                <w:rFonts w:ascii="Arial" w:hAnsi="Arial" w:cs="Arial"/>
                <w:i/>
                <w:iCs/>
                <w:sz w:val="20"/>
                <w:szCs w:val="20"/>
              </w:rPr>
              <w:t>.</w:t>
            </w:r>
          </w:p>
        </w:tc>
        <w:tc>
          <w:tcPr>
            <w:tcW w:w="1246" w:type="dxa"/>
            <w:vAlign w:val="center"/>
          </w:tcPr>
          <w:p w:rsidRPr="005A2497" w:rsidR="00531020" w:rsidP="111FF600" w:rsidRDefault="057042D0" w14:paraId="48507D4B" w14:textId="2FE6B546">
            <w:pPr>
              <w:pStyle w:val="NoSpacing"/>
              <w:rPr>
                <w:rFonts w:ascii="Arial" w:hAnsi="Arial" w:cs="Arial"/>
                <w:i/>
                <w:iCs/>
                <w:sz w:val="20"/>
                <w:szCs w:val="20"/>
              </w:rPr>
            </w:pPr>
            <w:r w:rsidRPr="111FF600">
              <w:rPr>
                <w:rFonts w:ascii="Arial" w:hAnsi="Arial" w:cs="Arial"/>
                <w:i/>
                <w:iCs/>
                <w:sz w:val="20"/>
                <w:szCs w:val="20"/>
              </w:rPr>
              <w:t>2</w:t>
            </w:r>
          </w:p>
        </w:tc>
        <w:tc>
          <w:tcPr>
            <w:tcW w:w="1276" w:type="dxa"/>
            <w:vAlign w:val="center"/>
          </w:tcPr>
          <w:p w:rsidRPr="005A2497" w:rsidR="00531020" w:rsidP="111FF600" w:rsidRDefault="057042D0" w14:paraId="52E36FD3" w14:textId="06493774">
            <w:pPr>
              <w:pStyle w:val="NoSpacing"/>
              <w:rPr>
                <w:rFonts w:ascii="Arial" w:hAnsi="Arial" w:cs="Arial"/>
                <w:i/>
                <w:iCs/>
                <w:sz w:val="20"/>
                <w:szCs w:val="20"/>
              </w:rPr>
            </w:pPr>
            <w:r w:rsidRPr="111FF600">
              <w:rPr>
                <w:rFonts w:ascii="Arial" w:hAnsi="Arial" w:cs="Arial"/>
                <w:i/>
                <w:iCs/>
                <w:sz w:val="20"/>
                <w:szCs w:val="20"/>
              </w:rPr>
              <w:t>3</w:t>
            </w:r>
          </w:p>
        </w:tc>
        <w:tc>
          <w:tcPr>
            <w:tcW w:w="1275" w:type="dxa"/>
            <w:vAlign w:val="center"/>
          </w:tcPr>
          <w:p w:rsidRPr="005A2497" w:rsidR="00531020" w:rsidP="111FF600" w:rsidRDefault="057042D0" w14:paraId="7A45D9B9" w14:textId="41526819">
            <w:pPr>
              <w:pStyle w:val="NoSpacing"/>
              <w:rPr>
                <w:rFonts w:ascii="Arial" w:hAnsi="Arial" w:cs="Arial"/>
                <w:i/>
                <w:iCs/>
                <w:sz w:val="20"/>
                <w:szCs w:val="20"/>
              </w:rPr>
            </w:pPr>
            <w:r w:rsidRPr="111FF600">
              <w:rPr>
                <w:rFonts w:ascii="Arial" w:hAnsi="Arial" w:cs="Arial"/>
                <w:i/>
                <w:iCs/>
                <w:sz w:val="20"/>
                <w:szCs w:val="20"/>
              </w:rPr>
              <w:t>6</w:t>
            </w:r>
          </w:p>
        </w:tc>
        <w:tc>
          <w:tcPr>
            <w:tcW w:w="2217" w:type="dxa"/>
          </w:tcPr>
          <w:p w:rsidRPr="005A2497" w:rsidR="00501FC7" w:rsidP="35A75CD9" w:rsidRDefault="00D62583" w14:paraId="64BE99DF" w14:textId="46781403">
            <w:pPr>
              <w:pStyle w:val="NoSpacing"/>
              <w:rPr>
                <w:rFonts w:ascii="Arial" w:hAnsi="Arial" w:cs="Arial"/>
                <w:i/>
                <w:iCs/>
                <w:sz w:val="20"/>
                <w:szCs w:val="20"/>
              </w:rPr>
            </w:pPr>
            <w:r w:rsidRPr="35A75CD9">
              <w:rPr>
                <w:rFonts w:ascii="Arial" w:hAnsi="Arial" w:cs="Arial"/>
                <w:i/>
                <w:iCs/>
                <w:sz w:val="20"/>
                <w:szCs w:val="20"/>
              </w:rPr>
              <w:t>Ensure that each service is correctly forecasted using       Erlang C and any savings in the services could include an investment into the customer service team</w:t>
            </w:r>
            <w:r w:rsidRPr="35A75CD9" w:rsidR="6C56B636">
              <w:rPr>
                <w:rFonts w:ascii="Arial" w:hAnsi="Arial" w:cs="Arial"/>
                <w:i/>
                <w:iCs/>
                <w:sz w:val="20"/>
                <w:szCs w:val="20"/>
              </w:rPr>
              <w:t>.</w:t>
            </w:r>
          </w:p>
        </w:tc>
      </w:tr>
      <w:tr w:rsidRPr="005A2497" w:rsidR="00531020" w:rsidTr="111FF600" w14:paraId="1627D5A0" w14:textId="77777777">
        <w:tc>
          <w:tcPr>
            <w:tcW w:w="703" w:type="dxa"/>
          </w:tcPr>
          <w:p w:rsidRPr="005A2497" w:rsidR="00531020" w:rsidP="00843326" w:rsidRDefault="58DA9E80" w14:paraId="43C399BB" w14:textId="4213B1CF">
            <w:pPr>
              <w:pStyle w:val="NoSpacing"/>
              <w:rPr>
                <w:rFonts w:ascii="Arial" w:hAnsi="Arial" w:cs="Arial"/>
                <w:sz w:val="20"/>
                <w:szCs w:val="20"/>
              </w:rPr>
            </w:pPr>
            <w:r w:rsidRPr="111FF600">
              <w:rPr>
                <w:rFonts w:ascii="Arial" w:hAnsi="Arial" w:cs="Arial"/>
                <w:sz w:val="20"/>
                <w:szCs w:val="20"/>
              </w:rPr>
              <w:t>2</w:t>
            </w:r>
          </w:p>
        </w:tc>
        <w:tc>
          <w:tcPr>
            <w:tcW w:w="2299" w:type="dxa"/>
          </w:tcPr>
          <w:p w:rsidRPr="005A2497" w:rsidR="00531020" w:rsidP="00843326" w:rsidRDefault="2F151D3C" w14:paraId="41ED7094" w14:textId="393841BE">
            <w:pPr>
              <w:pStyle w:val="NoSpacing"/>
              <w:rPr>
                <w:rFonts w:ascii="Arial" w:hAnsi="Arial" w:cs="Arial"/>
                <w:sz w:val="20"/>
                <w:szCs w:val="20"/>
              </w:rPr>
            </w:pPr>
            <w:r w:rsidRPr="111FF600">
              <w:rPr>
                <w:rFonts w:ascii="Arial" w:hAnsi="Arial" w:cs="Arial"/>
                <w:sz w:val="20"/>
                <w:szCs w:val="20"/>
              </w:rPr>
              <w:t>There is a risk to any restructure due to p</w:t>
            </w:r>
            <w:r w:rsidRPr="111FF600" w:rsidR="70FBB5EA">
              <w:rPr>
                <w:rFonts w:ascii="Arial" w:hAnsi="Arial" w:cs="Arial"/>
                <w:sz w:val="20"/>
                <w:szCs w:val="20"/>
              </w:rPr>
              <w:t xml:space="preserve">ay disparity between </w:t>
            </w:r>
            <w:r w:rsidRPr="111FF600" w:rsidR="021E952F">
              <w:rPr>
                <w:rFonts w:ascii="Arial" w:hAnsi="Arial" w:cs="Arial"/>
                <w:sz w:val="20"/>
                <w:szCs w:val="20"/>
              </w:rPr>
              <w:t>h</w:t>
            </w:r>
            <w:r w:rsidRPr="111FF600" w:rsidR="70FBB5EA">
              <w:rPr>
                <w:rFonts w:ascii="Arial" w:hAnsi="Arial" w:cs="Arial"/>
                <w:sz w:val="20"/>
                <w:szCs w:val="20"/>
              </w:rPr>
              <w:t xml:space="preserve">ousing staff and customer staff – Housing staff also have parking at the depot. </w:t>
            </w:r>
          </w:p>
        </w:tc>
        <w:tc>
          <w:tcPr>
            <w:tcW w:w="1246" w:type="dxa"/>
            <w:vAlign w:val="center"/>
          </w:tcPr>
          <w:p w:rsidRPr="005A2497" w:rsidR="00531020" w:rsidP="00843326" w:rsidRDefault="490AFDD1" w14:paraId="4D04A8D8" w14:textId="4898232A">
            <w:pPr>
              <w:pStyle w:val="NoSpacing"/>
              <w:rPr>
                <w:rFonts w:ascii="Arial" w:hAnsi="Arial" w:cs="Arial"/>
                <w:sz w:val="20"/>
                <w:szCs w:val="20"/>
              </w:rPr>
            </w:pPr>
            <w:r w:rsidRPr="111FF600">
              <w:rPr>
                <w:rFonts w:ascii="Arial" w:hAnsi="Arial" w:cs="Arial"/>
                <w:sz w:val="20"/>
                <w:szCs w:val="20"/>
              </w:rPr>
              <w:t>2</w:t>
            </w:r>
          </w:p>
        </w:tc>
        <w:tc>
          <w:tcPr>
            <w:tcW w:w="1276" w:type="dxa"/>
            <w:vAlign w:val="center"/>
          </w:tcPr>
          <w:p w:rsidRPr="005A2497" w:rsidR="00531020" w:rsidP="00843326" w:rsidRDefault="490AFDD1" w14:paraId="46CE4075" w14:textId="00C41443">
            <w:pPr>
              <w:pStyle w:val="NoSpacing"/>
              <w:rPr>
                <w:rFonts w:ascii="Arial" w:hAnsi="Arial" w:cs="Arial"/>
                <w:sz w:val="20"/>
                <w:szCs w:val="20"/>
              </w:rPr>
            </w:pPr>
            <w:r w:rsidRPr="111FF600">
              <w:rPr>
                <w:rFonts w:ascii="Arial" w:hAnsi="Arial" w:cs="Arial"/>
                <w:sz w:val="20"/>
                <w:szCs w:val="20"/>
              </w:rPr>
              <w:t>2</w:t>
            </w:r>
          </w:p>
        </w:tc>
        <w:tc>
          <w:tcPr>
            <w:tcW w:w="1275" w:type="dxa"/>
            <w:vAlign w:val="center"/>
          </w:tcPr>
          <w:p w:rsidRPr="005A2497" w:rsidR="00531020" w:rsidP="00843326" w:rsidRDefault="490AFDD1" w14:paraId="718BA81C" w14:textId="42BD32A9">
            <w:pPr>
              <w:pStyle w:val="NoSpacing"/>
              <w:rPr>
                <w:rFonts w:ascii="Arial" w:hAnsi="Arial" w:cs="Arial"/>
                <w:sz w:val="20"/>
                <w:szCs w:val="20"/>
              </w:rPr>
            </w:pPr>
            <w:r w:rsidRPr="111FF600">
              <w:rPr>
                <w:rFonts w:ascii="Arial" w:hAnsi="Arial" w:cs="Arial"/>
                <w:sz w:val="20"/>
                <w:szCs w:val="20"/>
              </w:rPr>
              <w:t>4</w:t>
            </w:r>
          </w:p>
        </w:tc>
        <w:tc>
          <w:tcPr>
            <w:tcW w:w="2217" w:type="dxa"/>
          </w:tcPr>
          <w:p w:rsidRPr="005A2497" w:rsidR="00531020" w:rsidP="00843326" w:rsidRDefault="5DE8FF2B" w14:paraId="15BD31AF" w14:textId="3BD06B54">
            <w:pPr>
              <w:pStyle w:val="NoSpacing"/>
              <w:rPr>
                <w:rFonts w:ascii="Arial" w:hAnsi="Arial" w:cs="Arial"/>
                <w:sz w:val="20"/>
                <w:szCs w:val="20"/>
              </w:rPr>
            </w:pPr>
            <w:r w:rsidRPr="111FF600">
              <w:rPr>
                <w:rFonts w:ascii="Arial" w:hAnsi="Arial" w:cs="Arial"/>
                <w:sz w:val="20"/>
                <w:szCs w:val="20"/>
              </w:rPr>
              <w:t xml:space="preserve">Ensure </w:t>
            </w:r>
            <w:r w:rsidRPr="111FF600" w:rsidR="34F078C2">
              <w:rPr>
                <w:rFonts w:ascii="Arial" w:hAnsi="Arial" w:cs="Arial"/>
                <w:sz w:val="20"/>
                <w:szCs w:val="20"/>
              </w:rPr>
              <w:t xml:space="preserve">that HR colleagues are </w:t>
            </w:r>
            <w:r w:rsidRPr="111FF600" w:rsidR="18ACA6C9">
              <w:rPr>
                <w:rFonts w:ascii="Arial" w:hAnsi="Arial" w:cs="Arial"/>
                <w:sz w:val="20"/>
                <w:szCs w:val="20"/>
              </w:rPr>
              <w:t>sighted,</w:t>
            </w:r>
            <w:r w:rsidRPr="111FF600" w:rsidR="34F078C2">
              <w:rPr>
                <w:rFonts w:ascii="Arial" w:hAnsi="Arial" w:cs="Arial"/>
                <w:sz w:val="20"/>
                <w:szCs w:val="20"/>
              </w:rPr>
              <w:t xml:space="preserve"> and details are captured throughout the development of the business case </w:t>
            </w:r>
          </w:p>
        </w:tc>
      </w:tr>
      <w:tr w:rsidR="111FF600" w:rsidTr="111FF600" w14:paraId="618DE2DC" w14:textId="77777777">
        <w:trPr>
          <w:trHeight w:val="300"/>
        </w:trPr>
        <w:tc>
          <w:tcPr>
            <w:tcW w:w="703" w:type="dxa"/>
          </w:tcPr>
          <w:p w:rsidR="32C312A4" w:rsidP="111FF600" w:rsidRDefault="32C312A4" w14:paraId="095BABBC" w14:textId="356E8044">
            <w:pPr>
              <w:pStyle w:val="NoSpacing"/>
              <w:rPr>
                <w:rFonts w:ascii="Arial" w:hAnsi="Arial" w:cs="Arial"/>
                <w:sz w:val="20"/>
                <w:szCs w:val="20"/>
              </w:rPr>
            </w:pPr>
            <w:r w:rsidRPr="111FF600">
              <w:rPr>
                <w:rFonts w:ascii="Arial" w:hAnsi="Arial" w:cs="Arial"/>
                <w:sz w:val="20"/>
                <w:szCs w:val="20"/>
              </w:rPr>
              <w:t>3</w:t>
            </w:r>
          </w:p>
        </w:tc>
        <w:tc>
          <w:tcPr>
            <w:tcW w:w="2299" w:type="dxa"/>
          </w:tcPr>
          <w:p w:rsidR="382D1119" w:rsidP="111FF600" w:rsidRDefault="382D1119" w14:paraId="3DC795A5" w14:textId="59789469">
            <w:pPr>
              <w:pStyle w:val="NoSpacing"/>
              <w:rPr>
                <w:rFonts w:ascii="Arial" w:hAnsi="Arial" w:cs="Arial"/>
                <w:sz w:val="20"/>
                <w:szCs w:val="20"/>
              </w:rPr>
            </w:pPr>
            <w:r w:rsidRPr="111FF600">
              <w:rPr>
                <w:rFonts w:ascii="Arial" w:hAnsi="Arial" w:cs="Arial"/>
                <w:sz w:val="20"/>
                <w:szCs w:val="20"/>
              </w:rPr>
              <w:t>There is a risk that without the close working relationship of customer support within BTS repairs could be misdiagnosed and time and effort in appointments could be wasted i</w:t>
            </w:r>
            <w:r w:rsidRPr="111FF600" w:rsidR="031AF0F1">
              <w:rPr>
                <w:rFonts w:ascii="Arial" w:hAnsi="Arial" w:cs="Arial"/>
                <w:sz w:val="20"/>
                <w:szCs w:val="20"/>
              </w:rPr>
              <w:t>n other areas.</w:t>
            </w:r>
            <w:r w:rsidRPr="111FF600">
              <w:rPr>
                <w:rFonts w:ascii="Arial" w:hAnsi="Arial" w:cs="Arial"/>
                <w:sz w:val="20"/>
                <w:szCs w:val="20"/>
              </w:rPr>
              <w:t xml:space="preserve"> </w:t>
            </w:r>
          </w:p>
        </w:tc>
        <w:tc>
          <w:tcPr>
            <w:tcW w:w="1246" w:type="dxa"/>
            <w:vAlign w:val="center"/>
          </w:tcPr>
          <w:p w:rsidR="4FE14D47" w:rsidP="111FF600" w:rsidRDefault="4FE14D47" w14:paraId="5440FA4F" w14:textId="5CC83212">
            <w:pPr>
              <w:pStyle w:val="NoSpacing"/>
              <w:rPr>
                <w:rFonts w:ascii="Arial" w:hAnsi="Arial" w:cs="Arial"/>
                <w:sz w:val="20"/>
                <w:szCs w:val="20"/>
              </w:rPr>
            </w:pPr>
            <w:r w:rsidRPr="111FF600">
              <w:rPr>
                <w:rFonts w:ascii="Arial" w:hAnsi="Arial" w:cs="Arial"/>
                <w:sz w:val="20"/>
                <w:szCs w:val="20"/>
              </w:rPr>
              <w:t>2</w:t>
            </w:r>
          </w:p>
        </w:tc>
        <w:tc>
          <w:tcPr>
            <w:tcW w:w="1276" w:type="dxa"/>
            <w:vAlign w:val="center"/>
          </w:tcPr>
          <w:p w:rsidR="4FE14D47" w:rsidP="111FF600" w:rsidRDefault="4FE14D47" w14:paraId="70A00381" w14:textId="682A8C6B">
            <w:pPr>
              <w:pStyle w:val="NoSpacing"/>
              <w:rPr>
                <w:rFonts w:ascii="Arial" w:hAnsi="Arial" w:cs="Arial"/>
                <w:sz w:val="20"/>
                <w:szCs w:val="20"/>
              </w:rPr>
            </w:pPr>
            <w:r w:rsidRPr="111FF600">
              <w:rPr>
                <w:rFonts w:ascii="Arial" w:hAnsi="Arial" w:cs="Arial"/>
                <w:sz w:val="20"/>
                <w:szCs w:val="20"/>
              </w:rPr>
              <w:t>4</w:t>
            </w:r>
          </w:p>
        </w:tc>
        <w:tc>
          <w:tcPr>
            <w:tcW w:w="1275" w:type="dxa"/>
            <w:vAlign w:val="center"/>
          </w:tcPr>
          <w:p w:rsidR="4FE14D47" w:rsidP="111FF600" w:rsidRDefault="4FE14D47" w14:paraId="03BF1244" w14:textId="607D09D4">
            <w:pPr>
              <w:pStyle w:val="NoSpacing"/>
              <w:rPr>
                <w:rFonts w:ascii="Arial" w:hAnsi="Arial" w:cs="Arial"/>
                <w:sz w:val="20"/>
                <w:szCs w:val="20"/>
              </w:rPr>
            </w:pPr>
            <w:r w:rsidRPr="111FF600">
              <w:rPr>
                <w:rFonts w:ascii="Arial" w:hAnsi="Arial" w:cs="Arial"/>
                <w:sz w:val="20"/>
                <w:szCs w:val="20"/>
              </w:rPr>
              <w:t>8</w:t>
            </w:r>
          </w:p>
        </w:tc>
        <w:tc>
          <w:tcPr>
            <w:tcW w:w="2217" w:type="dxa"/>
          </w:tcPr>
          <w:p w:rsidR="4FE14D47" w:rsidP="111FF600" w:rsidRDefault="4FE14D47" w14:paraId="54CE1873" w14:textId="44B70F02">
            <w:pPr>
              <w:pStyle w:val="NoSpacing"/>
              <w:rPr>
                <w:rFonts w:ascii="Arial" w:hAnsi="Arial" w:cs="Arial"/>
                <w:sz w:val="20"/>
                <w:szCs w:val="20"/>
              </w:rPr>
            </w:pPr>
            <w:r w:rsidRPr="111FF600">
              <w:rPr>
                <w:rFonts w:ascii="Arial" w:hAnsi="Arial" w:cs="Arial"/>
                <w:sz w:val="20"/>
                <w:szCs w:val="20"/>
              </w:rPr>
              <w:t xml:space="preserve">Ensure there is a diagnostic tool available and close working relationship remains with BTS through regular information sharing </w:t>
            </w:r>
          </w:p>
        </w:tc>
      </w:tr>
    </w:tbl>
    <w:p w:rsidRPr="005A2497" w:rsidR="00531020" w:rsidP="00843326" w:rsidRDefault="00531020" w14:paraId="1454DC56" w14:textId="77777777">
      <w:pPr>
        <w:pStyle w:val="NoSpacing"/>
        <w:rPr>
          <w:rFonts w:ascii="Arial" w:hAnsi="Arial" w:cs="Arial"/>
          <w:sz w:val="20"/>
          <w:szCs w:val="20"/>
        </w:rPr>
      </w:pPr>
    </w:p>
    <w:p w:rsidRPr="00EB0618" w:rsidR="00EE5F00" w:rsidP="00EB0618" w:rsidRDefault="00EE5F00" w14:paraId="19D6DC78" w14:textId="77777777">
      <w:pPr>
        <w:pStyle w:val="NoSpacing"/>
        <w:shd w:val="clear" w:color="auto" w:fill="7030A0"/>
        <w:rPr>
          <w:rFonts w:ascii="Arial" w:hAnsi="Arial" w:cs="Arial"/>
          <w:b/>
          <w:bCs/>
          <w:color w:val="FFFFFF" w:themeColor="background1"/>
          <w:sz w:val="20"/>
          <w:szCs w:val="20"/>
        </w:rPr>
      </w:pPr>
      <w:r w:rsidRPr="00EB0618">
        <w:rPr>
          <w:rFonts w:ascii="Arial" w:hAnsi="Arial" w:cs="Arial"/>
          <w:b/>
          <w:bCs/>
          <w:color w:val="FFFFFF" w:themeColor="background1"/>
          <w:sz w:val="20"/>
          <w:szCs w:val="20"/>
        </w:rPr>
        <w:t>Critical dependencies, constraints, assumptions</w:t>
      </w:r>
    </w:p>
    <w:p w:rsidRPr="005A2497" w:rsidR="00EE5F00" w:rsidP="00897E70" w:rsidRDefault="71957F13" w14:paraId="2D3C8C60" w14:textId="074B1C93">
      <w:pPr>
        <w:pStyle w:val="NoSpacing"/>
        <w:numPr>
          <w:ilvl w:val="0"/>
          <w:numId w:val="7"/>
        </w:numPr>
        <w:rPr>
          <w:rFonts w:ascii="Arial" w:hAnsi="Arial" w:cs="Arial"/>
          <w:sz w:val="20"/>
          <w:szCs w:val="20"/>
        </w:rPr>
      </w:pPr>
      <w:r w:rsidRPr="111FF600">
        <w:rPr>
          <w:rFonts w:ascii="Arial" w:hAnsi="Arial" w:cs="Arial"/>
          <w:sz w:val="20"/>
          <w:szCs w:val="20"/>
        </w:rPr>
        <w:t xml:space="preserve">There is a dependency on the Customer Access Target Operating Model </w:t>
      </w:r>
      <w:r w:rsidRPr="111FF600" w:rsidR="23F1699F">
        <w:rPr>
          <w:rFonts w:ascii="Arial" w:hAnsi="Arial" w:cs="Arial"/>
          <w:sz w:val="20"/>
          <w:szCs w:val="20"/>
        </w:rPr>
        <w:t xml:space="preserve">being designed with a centralised customer service team </w:t>
      </w:r>
    </w:p>
    <w:p w:rsidRPr="005A2497" w:rsidR="00897E70" w:rsidP="00897E70" w:rsidRDefault="02948E37" w14:paraId="0A0CDA2B" w14:textId="1D8054EC">
      <w:pPr>
        <w:pStyle w:val="NoSpacing"/>
        <w:numPr>
          <w:ilvl w:val="0"/>
          <w:numId w:val="7"/>
        </w:numPr>
        <w:rPr>
          <w:rFonts w:ascii="Arial" w:hAnsi="Arial" w:cs="Arial"/>
          <w:sz w:val="20"/>
          <w:szCs w:val="20"/>
        </w:rPr>
      </w:pPr>
      <w:r w:rsidRPr="111FF600">
        <w:rPr>
          <w:rFonts w:ascii="Arial" w:hAnsi="Arial" w:cs="Arial"/>
          <w:sz w:val="20"/>
          <w:szCs w:val="20"/>
        </w:rPr>
        <w:t xml:space="preserve">There is a current constraint on how customer contact is work flowed through to services as there is no corporate CRM </w:t>
      </w:r>
    </w:p>
    <w:p w:rsidRPr="005A2497" w:rsidR="00897E70" w:rsidP="111FF600" w:rsidRDefault="00897E70" w14:paraId="0C95A7EF" w14:textId="376D342A">
      <w:pPr>
        <w:pStyle w:val="NoSpacing"/>
        <w:rPr>
          <w:rFonts w:ascii="Arial" w:hAnsi="Arial" w:cs="Arial"/>
          <w:sz w:val="20"/>
          <w:szCs w:val="20"/>
        </w:rPr>
      </w:pPr>
    </w:p>
    <w:p w:rsidRPr="005A2497" w:rsidR="00EE5F00" w:rsidP="00843326" w:rsidRDefault="00EE5F00" w14:paraId="25D8EFD5" w14:textId="77777777">
      <w:pPr>
        <w:pStyle w:val="NoSpacing"/>
        <w:rPr>
          <w:rFonts w:ascii="Arial" w:hAnsi="Arial" w:cs="Arial"/>
          <w:sz w:val="20"/>
          <w:szCs w:val="20"/>
        </w:rPr>
      </w:pPr>
    </w:p>
    <w:p w:rsidRPr="00EB0618" w:rsidR="004A1720" w:rsidP="00EB0618" w:rsidRDefault="004A1720" w14:paraId="2BFBC9EF" w14:textId="77777777">
      <w:pPr>
        <w:pStyle w:val="NoSpacing"/>
        <w:shd w:val="clear" w:color="auto" w:fill="7030A0"/>
        <w:rPr>
          <w:rFonts w:ascii="Arial" w:hAnsi="Arial" w:cs="Arial"/>
          <w:b/>
          <w:bCs/>
          <w:color w:val="FFFFFF" w:themeColor="background1"/>
          <w:sz w:val="20"/>
          <w:szCs w:val="20"/>
        </w:rPr>
      </w:pPr>
      <w:r w:rsidRPr="00EB0618">
        <w:rPr>
          <w:rFonts w:ascii="Arial" w:hAnsi="Arial" w:cs="Arial"/>
          <w:b/>
          <w:bCs/>
          <w:color w:val="FFFFFF" w:themeColor="background1"/>
          <w:sz w:val="20"/>
          <w:szCs w:val="20"/>
        </w:rPr>
        <w:t>Timetable – Key Activities and Milestones</w:t>
      </w:r>
    </w:p>
    <w:p w:rsidRPr="005A2497" w:rsidR="00BB0769" w:rsidP="00843326" w:rsidRDefault="00BB0769" w14:paraId="16823150" w14:textId="77777777">
      <w:pPr>
        <w:pStyle w:val="NoSpacing"/>
        <w:rPr>
          <w:rFonts w:ascii="Arial" w:hAnsi="Arial" w:cs="Arial"/>
          <w:sz w:val="20"/>
          <w:szCs w:val="20"/>
        </w:rPr>
      </w:pPr>
    </w:p>
    <w:tbl>
      <w:tblPr>
        <w:tblStyle w:val="TableGrid"/>
        <w:tblW w:w="7270" w:type="dxa"/>
        <w:tblLook w:val="04A0" w:firstRow="1" w:lastRow="0" w:firstColumn="1" w:lastColumn="0" w:noHBand="0" w:noVBand="1"/>
      </w:tblPr>
      <w:tblGrid>
        <w:gridCol w:w="5709"/>
        <w:gridCol w:w="1561"/>
      </w:tblGrid>
      <w:tr w:rsidRPr="005A2497" w:rsidR="00226C0C" w:rsidTr="111FF600" w14:paraId="05CA3A73" w14:textId="77777777">
        <w:trPr>
          <w:trHeight w:val="236"/>
        </w:trPr>
        <w:tc>
          <w:tcPr>
            <w:tcW w:w="5709" w:type="dxa"/>
            <w:shd w:val="clear" w:color="auto" w:fill="66B0AB"/>
          </w:tcPr>
          <w:p w:rsidRPr="005A2497" w:rsidR="00226C0C" w:rsidP="00767D04" w:rsidRDefault="00226C0C" w14:paraId="6EA144F5" w14:textId="77777777">
            <w:pPr>
              <w:rPr>
                <w:rFonts w:ascii="Arial" w:hAnsi="Arial" w:cs="Arial"/>
                <w:b/>
                <w:bCs/>
                <w:sz w:val="20"/>
                <w:szCs w:val="20"/>
              </w:rPr>
            </w:pPr>
            <w:r w:rsidRPr="005A2497">
              <w:rPr>
                <w:rFonts w:ascii="Arial" w:hAnsi="Arial" w:cs="Arial"/>
                <w:b/>
                <w:bCs/>
                <w:sz w:val="20"/>
                <w:szCs w:val="20"/>
              </w:rPr>
              <w:t>Stage / Gate target milestones</w:t>
            </w:r>
          </w:p>
        </w:tc>
        <w:tc>
          <w:tcPr>
            <w:tcW w:w="1561" w:type="dxa"/>
            <w:shd w:val="clear" w:color="auto" w:fill="66B0AB"/>
          </w:tcPr>
          <w:p w:rsidRPr="005A2497" w:rsidR="00226C0C" w:rsidP="00767D04" w:rsidRDefault="0097559A" w14:paraId="3BDF6FA1" w14:textId="35686B7E">
            <w:pPr>
              <w:rPr>
                <w:rFonts w:ascii="Arial" w:hAnsi="Arial" w:cs="Arial"/>
                <w:b/>
                <w:bCs/>
                <w:sz w:val="20"/>
                <w:szCs w:val="20"/>
              </w:rPr>
            </w:pPr>
            <w:r w:rsidRPr="005A2497">
              <w:rPr>
                <w:rFonts w:ascii="Arial" w:hAnsi="Arial" w:cs="Arial"/>
                <w:b/>
                <w:bCs/>
                <w:sz w:val="20"/>
                <w:szCs w:val="20"/>
              </w:rPr>
              <w:t>(</w:t>
            </w:r>
            <w:r w:rsidRPr="005A2497" w:rsidR="00226C0C">
              <w:rPr>
                <w:rFonts w:ascii="Arial" w:hAnsi="Arial" w:cs="Arial"/>
                <w:b/>
                <w:bCs/>
                <w:sz w:val="20"/>
                <w:szCs w:val="20"/>
              </w:rPr>
              <w:t>Target</w:t>
            </w:r>
            <w:r w:rsidRPr="005A2497">
              <w:rPr>
                <w:rFonts w:ascii="Arial" w:hAnsi="Arial" w:cs="Arial"/>
                <w:b/>
                <w:bCs/>
                <w:sz w:val="20"/>
                <w:szCs w:val="20"/>
              </w:rPr>
              <w:t>)</w:t>
            </w:r>
            <w:r w:rsidRPr="005A2497" w:rsidR="00226C0C">
              <w:rPr>
                <w:rFonts w:ascii="Arial" w:hAnsi="Arial" w:cs="Arial"/>
                <w:b/>
                <w:bCs/>
                <w:sz w:val="20"/>
                <w:szCs w:val="20"/>
              </w:rPr>
              <w:t xml:space="preserve"> Date</w:t>
            </w:r>
          </w:p>
        </w:tc>
      </w:tr>
      <w:tr w:rsidRPr="005A2497" w:rsidR="00226C0C" w:rsidTr="111FF600" w14:paraId="0FA28E79" w14:textId="77777777">
        <w:trPr>
          <w:trHeight w:val="236"/>
        </w:trPr>
        <w:tc>
          <w:tcPr>
            <w:tcW w:w="5709" w:type="dxa"/>
            <w:vAlign w:val="bottom"/>
          </w:tcPr>
          <w:p w:rsidRPr="005A2497" w:rsidR="00226C0C" w:rsidP="00767D04" w:rsidRDefault="00226C0C" w14:paraId="6DC63B49" w14:textId="77777777">
            <w:pPr>
              <w:rPr>
                <w:rFonts w:ascii="Arial" w:hAnsi="Arial" w:cs="Arial"/>
                <w:sz w:val="20"/>
                <w:szCs w:val="20"/>
              </w:rPr>
            </w:pPr>
            <w:r w:rsidRPr="005A2497">
              <w:rPr>
                <w:rFonts w:ascii="Arial" w:hAnsi="Arial" w:cs="Arial"/>
                <w:sz w:val="20"/>
                <w:szCs w:val="20"/>
              </w:rPr>
              <w:t>Gate 0: Decision: Progress Opportunity</w:t>
            </w:r>
          </w:p>
        </w:tc>
        <w:tc>
          <w:tcPr>
            <w:tcW w:w="1561" w:type="dxa"/>
          </w:tcPr>
          <w:p w:rsidRPr="005A2497" w:rsidR="00226C0C" w:rsidP="00767D04" w:rsidRDefault="68EA5ED7" w14:paraId="68DD5F6C" w14:textId="1A135B55">
            <w:pPr>
              <w:rPr>
                <w:rFonts w:ascii="Arial" w:hAnsi="Arial" w:cs="Arial"/>
                <w:sz w:val="20"/>
                <w:szCs w:val="20"/>
              </w:rPr>
            </w:pPr>
            <w:r w:rsidRPr="111FF600">
              <w:rPr>
                <w:rFonts w:ascii="Arial" w:hAnsi="Arial" w:cs="Arial"/>
                <w:sz w:val="20"/>
                <w:szCs w:val="20"/>
              </w:rPr>
              <w:t xml:space="preserve">Oct 23 </w:t>
            </w:r>
          </w:p>
        </w:tc>
      </w:tr>
      <w:tr w:rsidRPr="005A2497" w:rsidR="00226C0C" w:rsidTr="111FF600" w14:paraId="10F92B32" w14:textId="77777777">
        <w:trPr>
          <w:trHeight w:val="236"/>
        </w:trPr>
        <w:tc>
          <w:tcPr>
            <w:tcW w:w="5709" w:type="dxa"/>
            <w:vAlign w:val="bottom"/>
          </w:tcPr>
          <w:p w:rsidRPr="005A2497" w:rsidR="00226C0C" w:rsidP="00767D04" w:rsidRDefault="00226C0C" w14:paraId="725F3B04" w14:textId="77777777">
            <w:pPr>
              <w:rPr>
                <w:rFonts w:ascii="Arial" w:hAnsi="Arial" w:cs="Arial"/>
                <w:sz w:val="20"/>
                <w:szCs w:val="20"/>
              </w:rPr>
            </w:pPr>
            <w:r w:rsidRPr="005A2497">
              <w:rPr>
                <w:rFonts w:ascii="Arial" w:hAnsi="Arial" w:cs="Arial"/>
                <w:sz w:val="20"/>
                <w:szCs w:val="20"/>
              </w:rPr>
              <w:t>Gate 1: Decision: Outline Business Case</w:t>
            </w:r>
          </w:p>
        </w:tc>
        <w:tc>
          <w:tcPr>
            <w:tcW w:w="1561" w:type="dxa"/>
          </w:tcPr>
          <w:p w:rsidRPr="005A2497" w:rsidR="00226C0C" w:rsidP="00767D04" w:rsidRDefault="1A159881" w14:paraId="4A67F39A" w14:textId="00F1555E">
            <w:pPr>
              <w:rPr>
                <w:rFonts w:ascii="Arial" w:hAnsi="Arial" w:cs="Arial"/>
                <w:sz w:val="20"/>
                <w:szCs w:val="20"/>
              </w:rPr>
            </w:pPr>
            <w:r w:rsidRPr="111FF600">
              <w:rPr>
                <w:rFonts w:ascii="Arial" w:hAnsi="Arial" w:cs="Arial"/>
                <w:sz w:val="20"/>
                <w:szCs w:val="20"/>
              </w:rPr>
              <w:t xml:space="preserve">Dec 23 </w:t>
            </w:r>
          </w:p>
        </w:tc>
      </w:tr>
      <w:tr w:rsidRPr="005A2497" w:rsidR="0097559A" w:rsidTr="111FF600" w14:paraId="23CB3193" w14:textId="77777777">
        <w:trPr>
          <w:trHeight w:val="236"/>
        </w:trPr>
        <w:tc>
          <w:tcPr>
            <w:tcW w:w="5709" w:type="dxa"/>
            <w:vAlign w:val="bottom"/>
          </w:tcPr>
          <w:p w:rsidRPr="005A2497" w:rsidR="0097559A" w:rsidP="0097559A" w:rsidRDefault="0097559A" w14:paraId="41FAE53F" w14:textId="3C3EC826">
            <w:pPr>
              <w:rPr>
                <w:rFonts w:ascii="Arial" w:hAnsi="Arial" w:cs="Arial"/>
                <w:sz w:val="20"/>
                <w:szCs w:val="20"/>
              </w:rPr>
            </w:pPr>
            <w:r w:rsidRPr="005A2497">
              <w:rPr>
                <w:rFonts w:ascii="Arial" w:hAnsi="Arial" w:cs="Arial"/>
                <w:sz w:val="20"/>
                <w:szCs w:val="20"/>
              </w:rPr>
              <w:t>Gate 2: Decision: Full Business Case</w:t>
            </w:r>
          </w:p>
        </w:tc>
        <w:tc>
          <w:tcPr>
            <w:tcW w:w="1561" w:type="dxa"/>
          </w:tcPr>
          <w:p w:rsidRPr="005A2497" w:rsidR="0097559A" w:rsidP="0097559A" w:rsidRDefault="78686AC4" w14:paraId="513971AF" w14:textId="65DFEBB2">
            <w:pPr>
              <w:rPr>
                <w:rFonts w:ascii="Arial" w:hAnsi="Arial" w:cs="Arial"/>
                <w:sz w:val="20"/>
                <w:szCs w:val="20"/>
              </w:rPr>
            </w:pPr>
            <w:r w:rsidRPr="111FF600">
              <w:rPr>
                <w:rFonts w:ascii="Arial" w:hAnsi="Arial" w:cs="Arial"/>
                <w:sz w:val="20"/>
                <w:szCs w:val="20"/>
              </w:rPr>
              <w:t xml:space="preserve">Apr 24 </w:t>
            </w:r>
          </w:p>
        </w:tc>
      </w:tr>
      <w:tr w:rsidRPr="005A2497" w:rsidR="0097559A" w:rsidTr="111FF600" w14:paraId="5D196C1A" w14:textId="77777777">
        <w:trPr>
          <w:trHeight w:val="236"/>
        </w:trPr>
        <w:tc>
          <w:tcPr>
            <w:tcW w:w="5709" w:type="dxa"/>
            <w:vAlign w:val="bottom"/>
          </w:tcPr>
          <w:p w:rsidRPr="005A2497" w:rsidR="0097559A" w:rsidP="0097559A" w:rsidRDefault="0097559A" w14:paraId="45399690" w14:textId="407B1F73">
            <w:pPr>
              <w:rPr>
                <w:rFonts w:ascii="Arial" w:hAnsi="Arial" w:cs="Arial"/>
                <w:sz w:val="20"/>
                <w:szCs w:val="20"/>
              </w:rPr>
            </w:pPr>
            <w:r w:rsidRPr="005A2497">
              <w:rPr>
                <w:rFonts w:ascii="Arial" w:hAnsi="Arial" w:cs="Arial"/>
                <w:sz w:val="20"/>
                <w:szCs w:val="20"/>
              </w:rPr>
              <w:t>Gate 3: Decision: Investment Decision</w:t>
            </w:r>
          </w:p>
        </w:tc>
        <w:tc>
          <w:tcPr>
            <w:tcW w:w="1561" w:type="dxa"/>
          </w:tcPr>
          <w:p w:rsidRPr="005A2497" w:rsidR="0097559A" w:rsidP="0097559A" w:rsidRDefault="483CD170" w14:paraId="4D51FB10" w14:textId="482CADD3">
            <w:pPr>
              <w:rPr>
                <w:rFonts w:ascii="Arial" w:hAnsi="Arial" w:cs="Arial"/>
                <w:sz w:val="20"/>
                <w:szCs w:val="20"/>
              </w:rPr>
            </w:pPr>
            <w:r w:rsidRPr="111FF600">
              <w:rPr>
                <w:rFonts w:ascii="Arial" w:hAnsi="Arial" w:cs="Arial"/>
                <w:sz w:val="20"/>
                <w:szCs w:val="20"/>
              </w:rPr>
              <w:t xml:space="preserve">Jun 24 </w:t>
            </w:r>
          </w:p>
        </w:tc>
      </w:tr>
      <w:tr w:rsidRPr="005A2497" w:rsidR="0097559A" w:rsidTr="111FF600" w14:paraId="1DA135F8" w14:textId="77777777">
        <w:trPr>
          <w:trHeight w:val="236"/>
        </w:trPr>
        <w:tc>
          <w:tcPr>
            <w:tcW w:w="5709" w:type="dxa"/>
            <w:vAlign w:val="bottom"/>
          </w:tcPr>
          <w:p w:rsidRPr="005A2497" w:rsidR="0097559A" w:rsidP="0097559A" w:rsidRDefault="0097559A" w14:paraId="335512BD" w14:textId="0DE0725A">
            <w:pPr>
              <w:rPr>
                <w:rFonts w:ascii="Arial" w:hAnsi="Arial" w:cs="Arial"/>
                <w:sz w:val="20"/>
                <w:szCs w:val="20"/>
              </w:rPr>
            </w:pPr>
            <w:r w:rsidRPr="005A2497">
              <w:rPr>
                <w:rFonts w:ascii="Arial" w:hAnsi="Arial" w:cs="Arial"/>
                <w:sz w:val="20"/>
                <w:szCs w:val="20"/>
              </w:rPr>
              <w:t>Gate 4: Decision: Go-Live / Handover to BAU</w:t>
            </w:r>
          </w:p>
        </w:tc>
        <w:tc>
          <w:tcPr>
            <w:tcW w:w="1561" w:type="dxa"/>
          </w:tcPr>
          <w:p w:rsidRPr="005A2497" w:rsidR="0097559A" w:rsidP="0097559A" w:rsidRDefault="1F1B5A70" w14:paraId="61BCA8B6" w14:textId="5A78B6DD">
            <w:pPr>
              <w:rPr>
                <w:rFonts w:ascii="Arial" w:hAnsi="Arial" w:cs="Arial"/>
                <w:sz w:val="20"/>
                <w:szCs w:val="20"/>
              </w:rPr>
            </w:pPr>
            <w:r w:rsidRPr="111FF600">
              <w:rPr>
                <w:rFonts w:ascii="Arial" w:hAnsi="Arial" w:cs="Arial"/>
                <w:sz w:val="20"/>
                <w:szCs w:val="20"/>
              </w:rPr>
              <w:t xml:space="preserve">Jun 25 </w:t>
            </w:r>
          </w:p>
        </w:tc>
      </w:tr>
      <w:tr w:rsidRPr="005A2497" w:rsidR="0097559A" w:rsidTr="111FF600" w14:paraId="2538014E" w14:textId="77777777">
        <w:trPr>
          <w:trHeight w:val="236"/>
        </w:trPr>
        <w:tc>
          <w:tcPr>
            <w:tcW w:w="5709" w:type="dxa"/>
            <w:vAlign w:val="bottom"/>
          </w:tcPr>
          <w:p w:rsidRPr="005A2497" w:rsidR="0097559A" w:rsidP="0097559A" w:rsidRDefault="0097559A" w14:paraId="4CA03B7E" w14:textId="3A21CEDD">
            <w:pPr>
              <w:rPr>
                <w:rFonts w:ascii="Arial" w:hAnsi="Arial" w:cs="Arial"/>
                <w:b/>
                <w:bCs/>
                <w:sz w:val="20"/>
                <w:szCs w:val="20"/>
              </w:rPr>
            </w:pPr>
            <w:r w:rsidRPr="005A2497">
              <w:rPr>
                <w:rFonts w:ascii="Arial" w:hAnsi="Arial" w:cs="Arial"/>
                <w:sz w:val="20"/>
                <w:szCs w:val="20"/>
              </w:rPr>
              <w:t>Gate 5: Decision: Benefits Review Complete</w:t>
            </w:r>
          </w:p>
        </w:tc>
        <w:tc>
          <w:tcPr>
            <w:tcW w:w="1561" w:type="dxa"/>
          </w:tcPr>
          <w:p w:rsidRPr="005A2497" w:rsidR="0097559A" w:rsidP="0097559A" w:rsidRDefault="30045EF8" w14:paraId="3A1726CB" w14:textId="3F3BCE07">
            <w:pPr>
              <w:rPr>
                <w:rFonts w:ascii="Arial" w:hAnsi="Arial" w:cs="Arial"/>
                <w:sz w:val="20"/>
                <w:szCs w:val="20"/>
              </w:rPr>
            </w:pPr>
            <w:r w:rsidRPr="111FF600">
              <w:rPr>
                <w:rFonts w:ascii="Arial" w:hAnsi="Arial" w:cs="Arial"/>
                <w:sz w:val="20"/>
                <w:szCs w:val="20"/>
              </w:rPr>
              <w:t>Jun 26</w:t>
            </w:r>
          </w:p>
        </w:tc>
      </w:tr>
    </w:tbl>
    <w:p w:rsidRPr="005A2497" w:rsidR="00226C0C" w:rsidP="00843326" w:rsidRDefault="00226C0C" w14:paraId="6449647F" w14:textId="77777777">
      <w:pPr>
        <w:pStyle w:val="NoSpacing"/>
        <w:rPr>
          <w:rFonts w:ascii="Arial" w:hAnsi="Arial" w:cs="Arial"/>
          <w:sz w:val="20"/>
          <w:szCs w:val="20"/>
        </w:rPr>
      </w:pPr>
    </w:p>
    <w:tbl>
      <w:tblPr>
        <w:tblStyle w:val="TableGrid"/>
        <w:tblW w:w="9009" w:type="dxa"/>
        <w:tblLook w:val="04A0" w:firstRow="1" w:lastRow="0" w:firstColumn="1" w:lastColumn="0" w:noHBand="0" w:noVBand="1"/>
      </w:tblPr>
      <w:tblGrid>
        <w:gridCol w:w="5709"/>
        <w:gridCol w:w="1020"/>
        <w:gridCol w:w="2280"/>
      </w:tblGrid>
      <w:tr w:rsidRPr="005A2497" w:rsidR="00C12C17" w:rsidTr="111FF600" w14:paraId="730A174A" w14:textId="77777777">
        <w:trPr>
          <w:trHeight w:val="236"/>
        </w:trPr>
        <w:tc>
          <w:tcPr>
            <w:tcW w:w="5709" w:type="dxa"/>
            <w:shd w:val="clear" w:color="auto" w:fill="66B0AB"/>
          </w:tcPr>
          <w:p w:rsidRPr="005A2497" w:rsidR="00C12C17" w:rsidP="00767D04" w:rsidRDefault="00C12C17" w14:paraId="4C6B3175" w14:textId="197840AF">
            <w:pPr>
              <w:rPr>
                <w:rFonts w:ascii="Arial" w:hAnsi="Arial" w:cs="Arial"/>
                <w:b/>
                <w:bCs/>
                <w:sz w:val="20"/>
                <w:szCs w:val="20"/>
              </w:rPr>
            </w:pPr>
            <w:r w:rsidRPr="005A2497">
              <w:rPr>
                <w:rFonts w:ascii="Arial" w:hAnsi="Arial" w:cs="Arial"/>
                <w:b/>
                <w:bCs/>
                <w:sz w:val="20"/>
                <w:szCs w:val="20"/>
              </w:rPr>
              <w:t> </w:t>
            </w:r>
            <w:r w:rsidRPr="005A2497" w:rsidR="002B297F">
              <w:rPr>
                <w:rFonts w:ascii="Arial" w:hAnsi="Arial" w:cs="Arial"/>
                <w:b/>
                <w:bCs/>
                <w:sz w:val="20"/>
                <w:szCs w:val="20"/>
              </w:rPr>
              <w:t xml:space="preserve">Project </w:t>
            </w:r>
            <w:r w:rsidRPr="005A2497">
              <w:rPr>
                <w:rFonts w:ascii="Arial" w:hAnsi="Arial" w:cs="Arial"/>
                <w:b/>
                <w:bCs/>
                <w:sz w:val="20"/>
                <w:szCs w:val="20"/>
              </w:rPr>
              <w:t>Deliverable</w:t>
            </w:r>
          </w:p>
        </w:tc>
        <w:tc>
          <w:tcPr>
            <w:tcW w:w="1020" w:type="dxa"/>
            <w:shd w:val="clear" w:color="auto" w:fill="66B0AB"/>
          </w:tcPr>
          <w:p w:rsidRPr="005A2497" w:rsidR="00C12C17" w:rsidP="00767D04" w:rsidRDefault="00C12C17" w14:paraId="4755466C" w14:textId="77777777">
            <w:pPr>
              <w:rPr>
                <w:rFonts w:ascii="Arial" w:hAnsi="Arial" w:cs="Arial"/>
                <w:b/>
                <w:bCs/>
                <w:sz w:val="20"/>
                <w:szCs w:val="20"/>
              </w:rPr>
            </w:pPr>
            <w:r w:rsidRPr="005A2497">
              <w:rPr>
                <w:rFonts w:ascii="Arial" w:hAnsi="Arial" w:cs="Arial"/>
                <w:b/>
                <w:bCs/>
                <w:sz w:val="20"/>
                <w:szCs w:val="20"/>
              </w:rPr>
              <w:t>Start</w:t>
            </w:r>
          </w:p>
        </w:tc>
        <w:tc>
          <w:tcPr>
            <w:tcW w:w="2280" w:type="dxa"/>
            <w:shd w:val="clear" w:color="auto" w:fill="66B0AB"/>
          </w:tcPr>
          <w:p w:rsidRPr="005A2497" w:rsidR="00C12C17" w:rsidP="00767D04" w:rsidRDefault="00C12C17" w14:paraId="2D7B6CCF" w14:textId="77777777">
            <w:pPr>
              <w:rPr>
                <w:rFonts w:ascii="Arial" w:hAnsi="Arial" w:cs="Arial"/>
                <w:b/>
                <w:bCs/>
                <w:sz w:val="20"/>
                <w:szCs w:val="20"/>
              </w:rPr>
            </w:pPr>
            <w:r w:rsidRPr="005A2497">
              <w:rPr>
                <w:rFonts w:ascii="Arial" w:hAnsi="Arial" w:cs="Arial"/>
                <w:b/>
                <w:bCs/>
                <w:sz w:val="20"/>
                <w:szCs w:val="20"/>
              </w:rPr>
              <w:t>Finish</w:t>
            </w:r>
          </w:p>
        </w:tc>
      </w:tr>
      <w:tr w:rsidR="111FF600" w:rsidTr="111FF600" w14:paraId="1B37578C" w14:textId="77777777">
        <w:trPr>
          <w:trHeight w:val="236"/>
        </w:trPr>
        <w:tc>
          <w:tcPr>
            <w:tcW w:w="5709" w:type="dxa"/>
          </w:tcPr>
          <w:p w:rsidR="111FF600" w:rsidP="111FF600" w:rsidRDefault="111FF600" w14:paraId="5BA1454E" w14:textId="5D28E125">
            <w:pPr>
              <w:rPr>
                <w:rFonts w:ascii="Arial" w:hAnsi="Arial" w:eastAsia="Arial" w:cs="Arial"/>
                <w:color w:val="000000" w:themeColor="text1"/>
                <w:sz w:val="20"/>
                <w:szCs w:val="20"/>
              </w:rPr>
            </w:pPr>
            <w:r w:rsidRPr="111FF600">
              <w:rPr>
                <w:rFonts w:ascii="Arial" w:hAnsi="Arial" w:eastAsia="Arial" w:cs="Arial"/>
                <w:color w:val="000000" w:themeColor="text1"/>
                <w:sz w:val="20"/>
                <w:szCs w:val="20"/>
              </w:rPr>
              <w:t xml:space="preserve">Staff survey to gather information on how and when customers are contacting services, what is working well and where improvements are required </w:t>
            </w:r>
          </w:p>
        </w:tc>
        <w:tc>
          <w:tcPr>
            <w:tcW w:w="1020" w:type="dxa"/>
          </w:tcPr>
          <w:p w:rsidR="111FF600" w:rsidP="111FF600" w:rsidRDefault="111FF600" w14:paraId="7AFE41A3" w14:textId="506E92BD">
            <w:pPr>
              <w:rPr>
                <w:rFonts w:ascii="Arial" w:hAnsi="Arial" w:eastAsia="Arial" w:cs="Arial"/>
                <w:color w:val="000000" w:themeColor="text1"/>
                <w:sz w:val="20"/>
                <w:szCs w:val="20"/>
              </w:rPr>
            </w:pPr>
            <w:r w:rsidRPr="111FF600">
              <w:rPr>
                <w:rFonts w:ascii="Arial" w:hAnsi="Arial" w:eastAsia="Arial" w:cs="Arial"/>
                <w:color w:val="000000" w:themeColor="text1"/>
                <w:sz w:val="20"/>
                <w:szCs w:val="20"/>
              </w:rPr>
              <w:t xml:space="preserve">Nov 23 </w:t>
            </w:r>
          </w:p>
        </w:tc>
        <w:tc>
          <w:tcPr>
            <w:tcW w:w="2280" w:type="dxa"/>
          </w:tcPr>
          <w:p w:rsidR="111FF600" w:rsidP="111FF600" w:rsidRDefault="111FF600" w14:paraId="427C688C" w14:textId="10A4E492">
            <w:pPr>
              <w:rPr>
                <w:rFonts w:ascii="Arial" w:hAnsi="Arial" w:eastAsia="Arial" w:cs="Arial"/>
                <w:color w:val="000000" w:themeColor="text1"/>
                <w:sz w:val="20"/>
                <w:szCs w:val="20"/>
              </w:rPr>
            </w:pPr>
            <w:r w:rsidRPr="111FF600">
              <w:rPr>
                <w:rFonts w:ascii="Arial" w:hAnsi="Arial" w:eastAsia="Arial" w:cs="Arial"/>
                <w:color w:val="000000" w:themeColor="text1"/>
                <w:sz w:val="20"/>
                <w:szCs w:val="20"/>
              </w:rPr>
              <w:t>Jan 24</w:t>
            </w:r>
          </w:p>
        </w:tc>
      </w:tr>
      <w:tr w:rsidRPr="005A2497" w:rsidR="00C12C17" w:rsidTr="111FF600" w14:paraId="274B5790" w14:textId="77777777">
        <w:trPr>
          <w:trHeight w:val="236"/>
        </w:trPr>
        <w:tc>
          <w:tcPr>
            <w:tcW w:w="5709" w:type="dxa"/>
          </w:tcPr>
          <w:p w:rsidRPr="005A2497" w:rsidR="00C12C17" w:rsidP="00767D04" w:rsidRDefault="5BFD6C2F" w14:paraId="652C66C5" w14:textId="54C9DEF1">
            <w:pPr>
              <w:rPr>
                <w:rFonts w:ascii="Arial" w:hAnsi="Arial" w:cs="Arial"/>
                <w:sz w:val="20"/>
                <w:szCs w:val="20"/>
              </w:rPr>
            </w:pPr>
            <w:r w:rsidRPr="111FF600">
              <w:rPr>
                <w:rFonts w:ascii="Arial" w:hAnsi="Arial" w:cs="Arial"/>
                <w:sz w:val="20"/>
                <w:szCs w:val="20"/>
              </w:rPr>
              <w:t xml:space="preserve">Workshops held with services and customer services to ascertain level of integration and any opportunities </w:t>
            </w:r>
          </w:p>
        </w:tc>
        <w:tc>
          <w:tcPr>
            <w:tcW w:w="1020" w:type="dxa"/>
          </w:tcPr>
          <w:p w:rsidR="111FF600" w:rsidP="111FF600" w:rsidRDefault="111FF600" w14:paraId="17A8A32E" w14:textId="506E92BD">
            <w:pPr>
              <w:rPr>
                <w:rFonts w:ascii="Arial" w:hAnsi="Arial" w:eastAsia="Arial" w:cs="Arial"/>
                <w:color w:val="000000" w:themeColor="text1"/>
                <w:sz w:val="20"/>
                <w:szCs w:val="20"/>
              </w:rPr>
            </w:pPr>
            <w:r w:rsidRPr="111FF600">
              <w:rPr>
                <w:rFonts w:ascii="Arial" w:hAnsi="Arial" w:eastAsia="Arial" w:cs="Arial"/>
                <w:color w:val="000000" w:themeColor="text1"/>
                <w:sz w:val="20"/>
                <w:szCs w:val="20"/>
              </w:rPr>
              <w:t xml:space="preserve">Nov 23 </w:t>
            </w:r>
          </w:p>
        </w:tc>
        <w:tc>
          <w:tcPr>
            <w:tcW w:w="2280" w:type="dxa"/>
          </w:tcPr>
          <w:p w:rsidR="111FF600" w:rsidP="111FF600" w:rsidRDefault="111FF600" w14:paraId="3F4738ED" w14:textId="10A4E492">
            <w:pPr>
              <w:rPr>
                <w:rFonts w:ascii="Arial" w:hAnsi="Arial" w:eastAsia="Arial" w:cs="Arial"/>
                <w:color w:val="000000" w:themeColor="text1"/>
                <w:sz w:val="20"/>
                <w:szCs w:val="20"/>
              </w:rPr>
            </w:pPr>
            <w:r w:rsidRPr="111FF600">
              <w:rPr>
                <w:rFonts w:ascii="Arial" w:hAnsi="Arial" w:eastAsia="Arial" w:cs="Arial"/>
                <w:color w:val="000000" w:themeColor="text1"/>
                <w:sz w:val="20"/>
                <w:szCs w:val="20"/>
              </w:rPr>
              <w:t>Jan 24</w:t>
            </w:r>
          </w:p>
        </w:tc>
      </w:tr>
      <w:tr w:rsidRPr="005A2497" w:rsidR="00C12C17" w:rsidTr="111FF600" w14:paraId="35CD0290" w14:textId="77777777">
        <w:trPr>
          <w:trHeight w:val="236"/>
        </w:trPr>
        <w:tc>
          <w:tcPr>
            <w:tcW w:w="5709" w:type="dxa"/>
          </w:tcPr>
          <w:p w:rsidRPr="005A2497" w:rsidR="00C12C17" w:rsidP="00767D04" w:rsidRDefault="710BB00E" w14:paraId="106B03AF" w14:textId="3EED553B">
            <w:pPr>
              <w:rPr>
                <w:rFonts w:ascii="Arial" w:hAnsi="Arial" w:cs="Arial"/>
                <w:sz w:val="20"/>
                <w:szCs w:val="20"/>
              </w:rPr>
            </w:pPr>
            <w:r w:rsidRPr="111FF600">
              <w:rPr>
                <w:rFonts w:ascii="Arial" w:hAnsi="Arial" w:cs="Arial"/>
                <w:sz w:val="20"/>
                <w:szCs w:val="20"/>
              </w:rPr>
              <w:t xml:space="preserve">Options appraisal to ascertain viability of merging Repairs and Corp Contact Centres </w:t>
            </w:r>
          </w:p>
        </w:tc>
        <w:tc>
          <w:tcPr>
            <w:tcW w:w="1020" w:type="dxa"/>
          </w:tcPr>
          <w:p w:rsidRPr="005A2497" w:rsidR="00C12C17" w:rsidP="00767D04" w:rsidRDefault="77E98F1A" w14:paraId="74791847" w14:textId="733EAEB0">
            <w:pPr>
              <w:rPr>
                <w:rFonts w:ascii="Arial" w:hAnsi="Arial" w:cs="Arial"/>
                <w:sz w:val="20"/>
                <w:szCs w:val="20"/>
              </w:rPr>
            </w:pPr>
            <w:r w:rsidRPr="111FF600">
              <w:rPr>
                <w:rFonts w:ascii="Arial" w:hAnsi="Arial" w:cs="Arial"/>
                <w:sz w:val="20"/>
                <w:szCs w:val="20"/>
              </w:rPr>
              <w:t xml:space="preserve">Dec 23 </w:t>
            </w:r>
          </w:p>
        </w:tc>
        <w:tc>
          <w:tcPr>
            <w:tcW w:w="2280" w:type="dxa"/>
          </w:tcPr>
          <w:p w:rsidRPr="005A2497" w:rsidR="00C12C17" w:rsidP="00767D04" w:rsidRDefault="77E98F1A" w14:paraId="64A55579" w14:textId="4099C9F0">
            <w:pPr>
              <w:rPr>
                <w:rFonts w:ascii="Arial" w:hAnsi="Arial" w:cs="Arial"/>
                <w:sz w:val="20"/>
                <w:szCs w:val="20"/>
              </w:rPr>
            </w:pPr>
            <w:r w:rsidRPr="111FF600">
              <w:rPr>
                <w:rFonts w:ascii="Arial" w:hAnsi="Arial" w:cs="Arial"/>
                <w:sz w:val="20"/>
                <w:szCs w:val="20"/>
              </w:rPr>
              <w:t xml:space="preserve">Mar 24 </w:t>
            </w:r>
          </w:p>
        </w:tc>
      </w:tr>
      <w:tr w:rsidRPr="005A2497" w:rsidR="00C12C17" w:rsidTr="111FF600" w14:paraId="2592A738" w14:textId="77777777">
        <w:trPr>
          <w:trHeight w:val="236"/>
        </w:trPr>
        <w:tc>
          <w:tcPr>
            <w:tcW w:w="5709" w:type="dxa"/>
          </w:tcPr>
          <w:p w:rsidRPr="005A2497" w:rsidR="00C12C17" w:rsidP="00767D04" w:rsidRDefault="3944A9E9" w14:paraId="14E80E9B" w14:textId="3709C5A9">
            <w:pPr>
              <w:rPr>
                <w:rFonts w:ascii="Arial" w:hAnsi="Arial" w:cs="Arial"/>
                <w:sz w:val="20"/>
                <w:szCs w:val="20"/>
              </w:rPr>
            </w:pPr>
            <w:r w:rsidRPr="111FF600">
              <w:rPr>
                <w:rFonts w:ascii="Arial" w:hAnsi="Arial" w:cs="Arial"/>
                <w:sz w:val="20"/>
                <w:szCs w:val="20"/>
              </w:rPr>
              <w:t>Full business case developed with options presented to each service and Repairs</w:t>
            </w:r>
          </w:p>
        </w:tc>
        <w:tc>
          <w:tcPr>
            <w:tcW w:w="1020" w:type="dxa"/>
          </w:tcPr>
          <w:p w:rsidRPr="005A2497" w:rsidR="00C12C17" w:rsidP="00767D04" w:rsidRDefault="4AF3070D" w14:paraId="2584FDF1" w14:textId="307AB092">
            <w:pPr>
              <w:rPr>
                <w:rFonts w:ascii="Arial" w:hAnsi="Arial" w:cs="Arial"/>
                <w:sz w:val="20"/>
                <w:szCs w:val="20"/>
              </w:rPr>
            </w:pPr>
            <w:r w:rsidRPr="111FF600">
              <w:rPr>
                <w:rFonts w:ascii="Arial" w:hAnsi="Arial" w:cs="Arial"/>
                <w:sz w:val="20"/>
                <w:szCs w:val="20"/>
              </w:rPr>
              <w:t xml:space="preserve">Mar 24 </w:t>
            </w:r>
          </w:p>
        </w:tc>
        <w:tc>
          <w:tcPr>
            <w:tcW w:w="2280" w:type="dxa"/>
          </w:tcPr>
          <w:p w:rsidRPr="005A2497" w:rsidR="00C12C17" w:rsidP="00767D04" w:rsidRDefault="4AF3070D" w14:paraId="7A0ED1C7" w14:textId="400FBA6F">
            <w:pPr>
              <w:rPr>
                <w:rFonts w:ascii="Arial" w:hAnsi="Arial" w:cs="Arial"/>
                <w:sz w:val="20"/>
                <w:szCs w:val="20"/>
              </w:rPr>
            </w:pPr>
            <w:r w:rsidRPr="111FF600">
              <w:rPr>
                <w:rFonts w:ascii="Arial" w:hAnsi="Arial" w:cs="Arial"/>
                <w:sz w:val="20"/>
                <w:szCs w:val="20"/>
              </w:rPr>
              <w:t>Apr</w:t>
            </w:r>
            <w:r w:rsidRPr="111FF600" w:rsidR="5C987978">
              <w:rPr>
                <w:rFonts w:ascii="Arial" w:hAnsi="Arial" w:cs="Arial"/>
                <w:sz w:val="20"/>
                <w:szCs w:val="20"/>
              </w:rPr>
              <w:t xml:space="preserve"> </w:t>
            </w:r>
            <w:r w:rsidRPr="111FF600">
              <w:rPr>
                <w:rFonts w:ascii="Arial" w:hAnsi="Arial" w:cs="Arial"/>
                <w:sz w:val="20"/>
                <w:szCs w:val="20"/>
              </w:rPr>
              <w:t xml:space="preserve">24 </w:t>
            </w:r>
          </w:p>
        </w:tc>
      </w:tr>
      <w:tr w:rsidRPr="005A2497" w:rsidR="00C12C17" w:rsidTr="111FF600" w14:paraId="0F4A7B1C" w14:textId="77777777">
        <w:trPr>
          <w:trHeight w:val="236"/>
        </w:trPr>
        <w:tc>
          <w:tcPr>
            <w:tcW w:w="5709" w:type="dxa"/>
          </w:tcPr>
          <w:p w:rsidRPr="005A2497" w:rsidR="00C12C17" w:rsidP="00767D04" w:rsidRDefault="3944A9E9" w14:paraId="0625E6CA" w14:textId="77330179">
            <w:pPr>
              <w:rPr>
                <w:rFonts w:ascii="Arial" w:hAnsi="Arial" w:cs="Arial"/>
                <w:sz w:val="20"/>
                <w:szCs w:val="20"/>
              </w:rPr>
            </w:pPr>
            <w:r w:rsidRPr="111FF600">
              <w:rPr>
                <w:rFonts w:ascii="Arial" w:hAnsi="Arial" w:cs="Arial"/>
                <w:sz w:val="20"/>
                <w:szCs w:val="20"/>
              </w:rPr>
              <w:t xml:space="preserve">Projects identified for each service, including training, system and resourcing requirements </w:t>
            </w:r>
          </w:p>
        </w:tc>
        <w:tc>
          <w:tcPr>
            <w:tcW w:w="1020" w:type="dxa"/>
          </w:tcPr>
          <w:p w:rsidRPr="005A2497" w:rsidR="00C12C17" w:rsidP="00767D04" w:rsidRDefault="42D76EF2" w14:paraId="771385E2" w14:textId="175E5388">
            <w:pPr>
              <w:rPr>
                <w:rFonts w:ascii="Arial" w:hAnsi="Arial" w:cs="Arial"/>
                <w:sz w:val="20"/>
                <w:szCs w:val="20"/>
              </w:rPr>
            </w:pPr>
            <w:r w:rsidRPr="111FF600">
              <w:rPr>
                <w:rFonts w:ascii="Arial" w:hAnsi="Arial" w:cs="Arial"/>
                <w:sz w:val="20"/>
                <w:szCs w:val="20"/>
              </w:rPr>
              <w:t>Ap</w:t>
            </w:r>
            <w:r w:rsidRPr="111FF600" w:rsidR="543664DE">
              <w:rPr>
                <w:rFonts w:ascii="Arial" w:hAnsi="Arial" w:cs="Arial"/>
                <w:sz w:val="20"/>
                <w:szCs w:val="20"/>
              </w:rPr>
              <w:t>r</w:t>
            </w:r>
            <w:r w:rsidRPr="111FF600">
              <w:rPr>
                <w:rFonts w:ascii="Arial" w:hAnsi="Arial" w:cs="Arial"/>
                <w:sz w:val="20"/>
                <w:szCs w:val="20"/>
              </w:rPr>
              <w:t xml:space="preserve"> 24 </w:t>
            </w:r>
          </w:p>
        </w:tc>
        <w:tc>
          <w:tcPr>
            <w:tcW w:w="2280" w:type="dxa"/>
          </w:tcPr>
          <w:p w:rsidRPr="005A2497" w:rsidR="00C12C17" w:rsidP="00767D04" w:rsidRDefault="42D76EF2" w14:paraId="43041946" w14:textId="54EE04A9">
            <w:pPr>
              <w:rPr>
                <w:rFonts w:ascii="Arial" w:hAnsi="Arial" w:cs="Arial"/>
                <w:sz w:val="20"/>
                <w:szCs w:val="20"/>
              </w:rPr>
            </w:pPr>
            <w:r w:rsidRPr="111FF600">
              <w:rPr>
                <w:rFonts w:ascii="Arial" w:hAnsi="Arial" w:cs="Arial"/>
                <w:sz w:val="20"/>
                <w:szCs w:val="20"/>
              </w:rPr>
              <w:t xml:space="preserve">Jun 24 </w:t>
            </w:r>
          </w:p>
        </w:tc>
      </w:tr>
      <w:tr w:rsidRPr="005A2497" w:rsidR="00C12C17" w:rsidTr="111FF600" w14:paraId="2E09CFCA" w14:textId="77777777">
        <w:trPr>
          <w:trHeight w:val="236"/>
        </w:trPr>
        <w:tc>
          <w:tcPr>
            <w:tcW w:w="5709" w:type="dxa"/>
          </w:tcPr>
          <w:p w:rsidRPr="005A2497" w:rsidR="00C12C17" w:rsidP="00767D04" w:rsidRDefault="42D76EF2" w14:paraId="47C29C5C" w14:textId="4C941996">
            <w:pPr>
              <w:rPr>
                <w:rFonts w:ascii="Arial" w:hAnsi="Arial" w:cs="Arial"/>
                <w:sz w:val="20"/>
                <w:szCs w:val="20"/>
              </w:rPr>
            </w:pPr>
            <w:proofErr w:type="spellStart"/>
            <w:r w:rsidRPr="111FF600">
              <w:rPr>
                <w:rFonts w:ascii="Arial" w:hAnsi="Arial" w:cs="Arial"/>
                <w:sz w:val="20"/>
                <w:szCs w:val="20"/>
              </w:rPr>
              <w:t>Intergration</w:t>
            </w:r>
            <w:proofErr w:type="spellEnd"/>
            <w:r w:rsidRPr="111FF600">
              <w:rPr>
                <w:rFonts w:ascii="Arial" w:hAnsi="Arial" w:cs="Arial"/>
                <w:sz w:val="20"/>
                <w:szCs w:val="20"/>
              </w:rPr>
              <w:t xml:space="preserve"> of additional customer contacts and training for deeper integration </w:t>
            </w:r>
          </w:p>
        </w:tc>
        <w:tc>
          <w:tcPr>
            <w:tcW w:w="1020" w:type="dxa"/>
          </w:tcPr>
          <w:p w:rsidRPr="005A2497" w:rsidR="00C12C17" w:rsidP="00767D04" w:rsidRDefault="42D76EF2" w14:paraId="0FF54992" w14:textId="4D6E7793">
            <w:pPr>
              <w:rPr>
                <w:rFonts w:ascii="Arial" w:hAnsi="Arial" w:cs="Arial"/>
                <w:sz w:val="20"/>
                <w:szCs w:val="20"/>
              </w:rPr>
            </w:pPr>
            <w:r w:rsidRPr="111FF600">
              <w:rPr>
                <w:rFonts w:ascii="Arial" w:hAnsi="Arial" w:cs="Arial"/>
                <w:sz w:val="20"/>
                <w:szCs w:val="20"/>
              </w:rPr>
              <w:t xml:space="preserve">Jun 24 </w:t>
            </w:r>
          </w:p>
        </w:tc>
        <w:tc>
          <w:tcPr>
            <w:tcW w:w="2280" w:type="dxa"/>
          </w:tcPr>
          <w:p w:rsidRPr="005A2497" w:rsidR="00C12C17" w:rsidP="00767D04" w:rsidRDefault="42D76EF2" w14:paraId="501418D7" w14:textId="389B503F">
            <w:pPr>
              <w:rPr>
                <w:rFonts w:ascii="Arial" w:hAnsi="Arial" w:cs="Arial"/>
                <w:sz w:val="20"/>
                <w:szCs w:val="20"/>
              </w:rPr>
            </w:pPr>
            <w:r w:rsidRPr="111FF600">
              <w:rPr>
                <w:rFonts w:ascii="Arial" w:hAnsi="Arial" w:cs="Arial"/>
                <w:sz w:val="20"/>
                <w:szCs w:val="20"/>
              </w:rPr>
              <w:t>June25</w:t>
            </w:r>
          </w:p>
        </w:tc>
      </w:tr>
    </w:tbl>
    <w:p w:rsidRPr="005A2497" w:rsidR="00BE2546" w:rsidP="00843326" w:rsidRDefault="00BE2546" w14:paraId="75EBE6E8" w14:textId="77777777">
      <w:pPr>
        <w:pStyle w:val="NoSpacing"/>
        <w:rPr>
          <w:rFonts w:ascii="Arial" w:hAnsi="Arial" w:cs="Arial"/>
          <w:sz w:val="20"/>
          <w:szCs w:val="20"/>
        </w:rPr>
      </w:pPr>
    </w:p>
    <w:p w:rsidRPr="005A2497" w:rsidR="00BE2546" w:rsidP="00843326" w:rsidRDefault="00BE2546" w14:paraId="684CF6C2" w14:textId="77777777">
      <w:pPr>
        <w:pStyle w:val="NoSpacing"/>
        <w:rPr>
          <w:rFonts w:ascii="Arial" w:hAnsi="Arial" w:cs="Arial"/>
          <w:sz w:val="20"/>
          <w:szCs w:val="20"/>
        </w:rPr>
      </w:pPr>
    </w:p>
    <w:p w:rsidRPr="00EB0618" w:rsidR="00BB0769" w:rsidP="00EB0618" w:rsidRDefault="00BB0769" w14:paraId="1BAA9751" w14:textId="0E797FEF">
      <w:pPr>
        <w:pStyle w:val="NoSpacing"/>
        <w:shd w:val="clear" w:color="auto" w:fill="7030A0"/>
        <w:rPr>
          <w:rFonts w:ascii="Arial" w:hAnsi="Arial" w:cs="Arial"/>
          <w:b/>
          <w:bCs/>
          <w:color w:val="FFFFFF" w:themeColor="background1"/>
          <w:sz w:val="20"/>
          <w:szCs w:val="20"/>
        </w:rPr>
      </w:pPr>
      <w:r w:rsidRPr="00EB0618">
        <w:rPr>
          <w:rFonts w:ascii="Arial" w:hAnsi="Arial" w:cs="Arial"/>
          <w:b/>
          <w:bCs/>
          <w:color w:val="FFFFFF" w:themeColor="background1"/>
          <w:sz w:val="20"/>
          <w:szCs w:val="20"/>
        </w:rPr>
        <w:t>Approvals</w:t>
      </w:r>
      <w:r w:rsidRPr="00EB0618" w:rsidR="00C12C17">
        <w:rPr>
          <w:rFonts w:ascii="Arial" w:hAnsi="Arial" w:cs="Arial"/>
          <w:b/>
          <w:bCs/>
          <w:color w:val="FFFFFF" w:themeColor="background1"/>
          <w:sz w:val="20"/>
          <w:szCs w:val="20"/>
        </w:rPr>
        <w:t xml:space="preserve"> of this Savings Delivery Plan</w:t>
      </w:r>
    </w:p>
    <w:p w:rsidRPr="005A2497" w:rsidR="00C12C17" w:rsidP="00843326" w:rsidRDefault="00C12C17" w14:paraId="7F6CB2AB" w14:textId="77777777">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3681"/>
        <w:gridCol w:w="3544"/>
        <w:gridCol w:w="1791"/>
      </w:tblGrid>
      <w:tr w:rsidRPr="005A2497" w:rsidR="00BB0769" w:rsidTr="00C12C17" w14:paraId="1D6B993F" w14:textId="77777777">
        <w:tc>
          <w:tcPr>
            <w:tcW w:w="3681" w:type="dxa"/>
            <w:shd w:val="clear" w:color="auto" w:fill="66B0AB"/>
          </w:tcPr>
          <w:p w:rsidRPr="005A2497" w:rsidR="00BB0769" w:rsidP="00843326" w:rsidRDefault="00BB0769" w14:paraId="7A7BBC50" w14:textId="77777777">
            <w:pPr>
              <w:pStyle w:val="NoSpacing"/>
              <w:rPr>
                <w:rFonts w:ascii="Arial" w:hAnsi="Arial" w:cs="Arial"/>
                <w:b/>
                <w:bCs/>
                <w:sz w:val="20"/>
                <w:szCs w:val="20"/>
              </w:rPr>
            </w:pPr>
            <w:r w:rsidRPr="005A2497">
              <w:rPr>
                <w:rFonts w:ascii="Arial" w:hAnsi="Arial" w:cs="Arial"/>
                <w:b/>
                <w:bCs/>
                <w:sz w:val="20"/>
                <w:szCs w:val="20"/>
              </w:rPr>
              <w:t>Name</w:t>
            </w:r>
          </w:p>
        </w:tc>
        <w:tc>
          <w:tcPr>
            <w:tcW w:w="3544" w:type="dxa"/>
            <w:shd w:val="clear" w:color="auto" w:fill="66B0AB"/>
          </w:tcPr>
          <w:p w:rsidRPr="005A2497" w:rsidR="00BB0769" w:rsidP="00843326" w:rsidRDefault="00BB0769" w14:paraId="77F44A9C" w14:textId="77777777">
            <w:pPr>
              <w:pStyle w:val="NoSpacing"/>
              <w:rPr>
                <w:rFonts w:ascii="Arial" w:hAnsi="Arial" w:cs="Arial"/>
                <w:b/>
                <w:bCs/>
                <w:sz w:val="20"/>
                <w:szCs w:val="20"/>
              </w:rPr>
            </w:pPr>
            <w:r w:rsidRPr="005A2497">
              <w:rPr>
                <w:rFonts w:ascii="Arial" w:hAnsi="Arial" w:cs="Arial"/>
                <w:b/>
                <w:bCs/>
                <w:sz w:val="20"/>
                <w:szCs w:val="20"/>
              </w:rPr>
              <w:t>Role</w:t>
            </w:r>
          </w:p>
        </w:tc>
        <w:tc>
          <w:tcPr>
            <w:tcW w:w="1791" w:type="dxa"/>
            <w:shd w:val="clear" w:color="auto" w:fill="66B0AB"/>
          </w:tcPr>
          <w:p w:rsidRPr="005A2497" w:rsidR="00BB0769" w:rsidP="00843326" w:rsidRDefault="00BB0769" w14:paraId="71DF451F" w14:textId="77777777">
            <w:pPr>
              <w:pStyle w:val="NoSpacing"/>
              <w:rPr>
                <w:rFonts w:ascii="Arial" w:hAnsi="Arial" w:cs="Arial"/>
                <w:b/>
                <w:bCs/>
                <w:sz w:val="20"/>
                <w:szCs w:val="20"/>
              </w:rPr>
            </w:pPr>
            <w:r w:rsidRPr="005A2497">
              <w:rPr>
                <w:rFonts w:ascii="Arial" w:hAnsi="Arial" w:cs="Arial"/>
                <w:b/>
                <w:bCs/>
                <w:sz w:val="20"/>
                <w:szCs w:val="20"/>
              </w:rPr>
              <w:t>Date Agreed</w:t>
            </w:r>
          </w:p>
        </w:tc>
      </w:tr>
      <w:tr w:rsidRPr="005A2497" w:rsidR="00BB0769" w:rsidTr="00BB0769" w14:paraId="18525D39" w14:textId="77777777">
        <w:tc>
          <w:tcPr>
            <w:tcW w:w="3681" w:type="dxa"/>
          </w:tcPr>
          <w:p w:rsidRPr="005A2497" w:rsidR="00BB0769" w:rsidP="00843326" w:rsidRDefault="00BB0769" w14:paraId="43E2B76A" w14:textId="77777777">
            <w:pPr>
              <w:pStyle w:val="NoSpacing"/>
              <w:rPr>
                <w:rFonts w:ascii="Arial" w:hAnsi="Arial" w:cs="Arial"/>
                <w:sz w:val="20"/>
                <w:szCs w:val="20"/>
              </w:rPr>
            </w:pPr>
          </w:p>
        </w:tc>
        <w:tc>
          <w:tcPr>
            <w:tcW w:w="3544" w:type="dxa"/>
          </w:tcPr>
          <w:p w:rsidRPr="005A2497" w:rsidR="00BB0769" w:rsidP="00843326" w:rsidRDefault="00BB0769" w14:paraId="6BA339D1" w14:textId="77777777">
            <w:pPr>
              <w:pStyle w:val="NoSpacing"/>
              <w:rPr>
                <w:rFonts w:ascii="Arial" w:hAnsi="Arial" w:cs="Arial"/>
                <w:i/>
                <w:iCs/>
                <w:sz w:val="20"/>
                <w:szCs w:val="20"/>
              </w:rPr>
            </w:pPr>
            <w:r w:rsidRPr="005A2497">
              <w:rPr>
                <w:rFonts w:ascii="Arial" w:hAnsi="Arial" w:cs="Arial"/>
                <w:i/>
                <w:iCs/>
                <w:sz w:val="20"/>
                <w:szCs w:val="20"/>
              </w:rPr>
              <w:t>Project Sponsor</w:t>
            </w:r>
          </w:p>
        </w:tc>
        <w:tc>
          <w:tcPr>
            <w:tcW w:w="1791" w:type="dxa"/>
          </w:tcPr>
          <w:p w:rsidRPr="005A2497" w:rsidR="00BB0769" w:rsidP="00843326" w:rsidRDefault="00BB0769" w14:paraId="6FEDFEBC" w14:textId="77777777">
            <w:pPr>
              <w:pStyle w:val="NoSpacing"/>
              <w:rPr>
                <w:rFonts w:ascii="Arial" w:hAnsi="Arial" w:cs="Arial"/>
                <w:sz w:val="20"/>
                <w:szCs w:val="20"/>
              </w:rPr>
            </w:pPr>
          </w:p>
        </w:tc>
      </w:tr>
      <w:tr w:rsidRPr="005A2497" w:rsidR="00BB0769" w:rsidTr="00BB0769" w14:paraId="6092AC9B" w14:textId="77777777">
        <w:tc>
          <w:tcPr>
            <w:tcW w:w="3681" w:type="dxa"/>
          </w:tcPr>
          <w:p w:rsidRPr="005A2497" w:rsidR="00BB0769" w:rsidP="00843326" w:rsidRDefault="00BB0769" w14:paraId="2ACF0EFA" w14:textId="77777777">
            <w:pPr>
              <w:pStyle w:val="NoSpacing"/>
              <w:rPr>
                <w:rFonts w:ascii="Arial" w:hAnsi="Arial" w:cs="Arial"/>
                <w:sz w:val="20"/>
                <w:szCs w:val="20"/>
              </w:rPr>
            </w:pPr>
          </w:p>
        </w:tc>
        <w:tc>
          <w:tcPr>
            <w:tcW w:w="3544" w:type="dxa"/>
          </w:tcPr>
          <w:p w:rsidRPr="005A2497" w:rsidR="00BB0769" w:rsidP="00843326" w:rsidRDefault="00BB0769" w14:paraId="647E5A4B" w14:textId="77777777">
            <w:pPr>
              <w:pStyle w:val="NoSpacing"/>
              <w:rPr>
                <w:rFonts w:ascii="Arial" w:hAnsi="Arial" w:cs="Arial"/>
                <w:i/>
                <w:iCs/>
                <w:sz w:val="20"/>
                <w:szCs w:val="20"/>
              </w:rPr>
            </w:pPr>
            <w:r w:rsidRPr="005A2497">
              <w:rPr>
                <w:rFonts w:ascii="Arial" w:hAnsi="Arial" w:cs="Arial"/>
                <w:i/>
                <w:iCs/>
                <w:sz w:val="20"/>
                <w:szCs w:val="20"/>
              </w:rPr>
              <w:t>Head of Service</w:t>
            </w:r>
          </w:p>
        </w:tc>
        <w:tc>
          <w:tcPr>
            <w:tcW w:w="1791" w:type="dxa"/>
          </w:tcPr>
          <w:p w:rsidRPr="005A2497" w:rsidR="00BB0769" w:rsidP="00843326" w:rsidRDefault="00BB0769" w14:paraId="5E5AE867" w14:textId="77777777">
            <w:pPr>
              <w:pStyle w:val="NoSpacing"/>
              <w:rPr>
                <w:rFonts w:ascii="Arial" w:hAnsi="Arial" w:cs="Arial"/>
                <w:sz w:val="20"/>
                <w:szCs w:val="20"/>
              </w:rPr>
            </w:pPr>
          </w:p>
        </w:tc>
      </w:tr>
      <w:tr w:rsidRPr="005A2497" w:rsidR="00BB0769" w:rsidTr="00BB0769" w14:paraId="5D074501" w14:textId="77777777">
        <w:tc>
          <w:tcPr>
            <w:tcW w:w="3681" w:type="dxa"/>
          </w:tcPr>
          <w:p w:rsidRPr="005A2497" w:rsidR="00BB0769" w:rsidP="00843326" w:rsidRDefault="00BB0769" w14:paraId="75F49371" w14:textId="77777777">
            <w:pPr>
              <w:pStyle w:val="NoSpacing"/>
              <w:rPr>
                <w:rFonts w:ascii="Arial" w:hAnsi="Arial" w:cs="Arial"/>
                <w:sz w:val="20"/>
                <w:szCs w:val="20"/>
              </w:rPr>
            </w:pPr>
          </w:p>
        </w:tc>
        <w:tc>
          <w:tcPr>
            <w:tcW w:w="3544" w:type="dxa"/>
          </w:tcPr>
          <w:p w:rsidRPr="005A2497" w:rsidR="00BB0769" w:rsidP="00843326" w:rsidRDefault="00BB0769" w14:paraId="42C94DC9" w14:textId="77777777">
            <w:pPr>
              <w:pStyle w:val="NoSpacing"/>
              <w:rPr>
                <w:rFonts w:ascii="Arial" w:hAnsi="Arial" w:cs="Arial"/>
                <w:sz w:val="20"/>
                <w:szCs w:val="20"/>
              </w:rPr>
            </w:pPr>
            <w:r w:rsidRPr="005A2497">
              <w:rPr>
                <w:rFonts w:ascii="Arial" w:hAnsi="Arial" w:cs="Arial"/>
                <w:i/>
                <w:iCs/>
                <w:sz w:val="20"/>
                <w:szCs w:val="20"/>
              </w:rPr>
              <w:t>Contract Manager</w:t>
            </w:r>
          </w:p>
        </w:tc>
        <w:tc>
          <w:tcPr>
            <w:tcW w:w="1791" w:type="dxa"/>
          </w:tcPr>
          <w:p w:rsidRPr="005A2497" w:rsidR="00BB0769" w:rsidP="00843326" w:rsidRDefault="00BB0769" w14:paraId="3FB9FC0D" w14:textId="77777777">
            <w:pPr>
              <w:pStyle w:val="NoSpacing"/>
              <w:rPr>
                <w:rFonts w:ascii="Arial" w:hAnsi="Arial" w:cs="Arial"/>
                <w:sz w:val="20"/>
                <w:szCs w:val="20"/>
              </w:rPr>
            </w:pPr>
          </w:p>
        </w:tc>
      </w:tr>
      <w:tr w:rsidRPr="005A2497" w:rsidR="00BB0769" w:rsidTr="00BB0769" w14:paraId="1FF9F8F4" w14:textId="77777777">
        <w:tc>
          <w:tcPr>
            <w:tcW w:w="3681" w:type="dxa"/>
          </w:tcPr>
          <w:p w:rsidRPr="005A2497" w:rsidR="00BB0769" w:rsidP="00843326" w:rsidRDefault="00BB0769" w14:paraId="7AEF1FBC" w14:textId="77777777">
            <w:pPr>
              <w:pStyle w:val="NoSpacing"/>
              <w:rPr>
                <w:rFonts w:ascii="Arial" w:hAnsi="Arial" w:cs="Arial"/>
                <w:sz w:val="20"/>
                <w:szCs w:val="20"/>
              </w:rPr>
            </w:pPr>
          </w:p>
        </w:tc>
        <w:tc>
          <w:tcPr>
            <w:tcW w:w="3544" w:type="dxa"/>
          </w:tcPr>
          <w:p w:rsidRPr="005A2497" w:rsidR="00BB0769" w:rsidP="00843326" w:rsidRDefault="00BB0769" w14:paraId="42A17079" w14:textId="77777777">
            <w:pPr>
              <w:pStyle w:val="NoSpacing"/>
              <w:rPr>
                <w:rFonts w:ascii="Arial" w:hAnsi="Arial" w:cs="Arial"/>
                <w:i/>
                <w:iCs/>
                <w:sz w:val="20"/>
                <w:szCs w:val="20"/>
              </w:rPr>
            </w:pPr>
            <w:r w:rsidRPr="005A2497">
              <w:rPr>
                <w:rFonts w:ascii="Arial" w:hAnsi="Arial" w:cs="Arial"/>
                <w:i/>
                <w:iCs/>
                <w:sz w:val="20"/>
                <w:szCs w:val="20"/>
              </w:rPr>
              <w:t>Finance</w:t>
            </w:r>
          </w:p>
        </w:tc>
        <w:tc>
          <w:tcPr>
            <w:tcW w:w="1791" w:type="dxa"/>
          </w:tcPr>
          <w:p w:rsidRPr="005A2497" w:rsidR="00BB0769" w:rsidP="00843326" w:rsidRDefault="00BB0769" w14:paraId="4664B17E" w14:textId="77777777">
            <w:pPr>
              <w:pStyle w:val="NoSpacing"/>
              <w:rPr>
                <w:rFonts w:ascii="Arial" w:hAnsi="Arial" w:cs="Arial"/>
                <w:sz w:val="20"/>
                <w:szCs w:val="20"/>
              </w:rPr>
            </w:pPr>
          </w:p>
        </w:tc>
      </w:tr>
      <w:tr w:rsidRPr="005A2497" w:rsidR="00BB0769" w:rsidTr="00BB0769" w14:paraId="05BCADC2" w14:textId="77777777">
        <w:tc>
          <w:tcPr>
            <w:tcW w:w="3681" w:type="dxa"/>
          </w:tcPr>
          <w:p w:rsidRPr="005A2497" w:rsidR="00BB0769" w:rsidP="00843326" w:rsidRDefault="00BB0769" w14:paraId="53D07BBC" w14:textId="77777777">
            <w:pPr>
              <w:pStyle w:val="NoSpacing"/>
              <w:rPr>
                <w:rFonts w:ascii="Arial" w:hAnsi="Arial" w:cs="Arial"/>
                <w:sz w:val="20"/>
                <w:szCs w:val="20"/>
              </w:rPr>
            </w:pPr>
          </w:p>
        </w:tc>
        <w:tc>
          <w:tcPr>
            <w:tcW w:w="3544" w:type="dxa"/>
          </w:tcPr>
          <w:p w:rsidRPr="005A2497" w:rsidR="00BB0769" w:rsidP="00843326" w:rsidRDefault="00BB0769" w14:paraId="0027C600" w14:textId="77777777">
            <w:pPr>
              <w:pStyle w:val="NoSpacing"/>
              <w:rPr>
                <w:rFonts w:ascii="Arial" w:hAnsi="Arial" w:cs="Arial"/>
                <w:sz w:val="20"/>
                <w:szCs w:val="20"/>
              </w:rPr>
            </w:pPr>
          </w:p>
        </w:tc>
        <w:tc>
          <w:tcPr>
            <w:tcW w:w="1791" w:type="dxa"/>
          </w:tcPr>
          <w:p w:rsidRPr="005A2497" w:rsidR="00BB0769" w:rsidP="00843326" w:rsidRDefault="00BB0769" w14:paraId="10E3944B" w14:textId="77777777">
            <w:pPr>
              <w:pStyle w:val="NoSpacing"/>
              <w:rPr>
                <w:rFonts w:ascii="Arial" w:hAnsi="Arial" w:cs="Arial"/>
                <w:sz w:val="20"/>
                <w:szCs w:val="20"/>
              </w:rPr>
            </w:pPr>
          </w:p>
        </w:tc>
      </w:tr>
    </w:tbl>
    <w:p w:rsidRPr="005A2497" w:rsidR="00BB0769" w:rsidP="00843326" w:rsidRDefault="00BB0769" w14:paraId="3262A946" w14:textId="77777777">
      <w:pPr>
        <w:pStyle w:val="NoSpacing"/>
        <w:rPr>
          <w:rFonts w:ascii="Arial" w:hAnsi="Arial" w:cs="Arial"/>
          <w:sz w:val="20"/>
          <w:szCs w:val="20"/>
        </w:rPr>
      </w:pPr>
    </w:p>
    <w:p w:rsidRPr="005A2497" w:rsidR="00BB0769" w:rsidP="00843326" w:rsidRDefault="00BB0769" w14:paraId="0E04BE80" w14:textId="77777777">
      <w:pPr>
        <w:pStyle w:val="NoSpacing"/>
        <w:rPr>
          <w:rFonts w:ascii="Arial" w:hAnsi="Arial" w:cs="Arial"/>
          <w:sz w:val="20"/>
          <w:szCs w:val="20"/>
        </w:rPr>
      </w:pPr>
    </w:p>
    <w:sectPr w:rsidRPr="005A2497" w:rsidR="00BB0769">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0392" w:rsidP="00843326" w:rsidRDefault="00A70392" w14:paraId="10E264C0" w14:textId="77777777">
      <w:r>
        <w:separator/>
      </w:r>
    </w:p>
  </w:endnote>
  <w:endnote w:type="continuationSeparator" w:id="0">
    <w:p w:rsidR="00A70392" w:rsidP="00843326" w:rsidRDefault="00A70392" w14:paraId="25D017CB" w14:textId="77777777">
      <w:r>
        <w:continuationSeparator/>
      </w:r>
    </w:p>
  </w:endnote>
  <w:endnote w:type="continuationNotice" w:id="1">
    <w:p w:rsidR="00A70392" w:rsidRDefault="00A70392" w14:paraId="5B6EA61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0392" w:rsidP="00843326" w:rsidRDefault="00A70392" w14:paraId="19E227C4" w14:textId="77777777">
      <w:r>
        <w:separator/>
      </w:r>
    </w:p>
  </w:footnote>
  <w:footnote w:type="continuationSeparator" w:id="0">
    <w:p w:rsidR="00A70392" w:rsidP="00843326" w:rsidRDefault="00A70392" w14:paraId="1E3A0290" w14:textId="77777777">
      <w:r>
        <w:continuationSeparator/>
      </w:r>
    </w:p>
  </w:footnote>
  <w:footnote w:type="continuationNotice" w:id="1">
    <w:p w:rsidR="00A70392" w:rsidRDefault="00A70392" w14:paraId="1A3153E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7540" w:rsidP="00843326" w:rsidRDefault="002A7540" w14:paraId="027AA374" w14:textId="66769662">
    <w:pPr>
      <w:pStyle w:val="Header"/>
    </w:pPr>
  </w:p>
  <w:p w:rsidR="002A7540" w:rsidP="00843326" w:rsidRDefault="002A7540" w14:paraId="495E00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1D7F"/>
    <w:multiLevelType w:val="hybridMultilevel"/>
    <w:tmpl w:val="A1942E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F77E08"/>
    <w:multiLevelType w:val="hybridMultilevel"/>
    <w:tmpl w:val="BD6685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19A42C6"/>
    <w:multiLevelType w:val="hybridMultilevel"/>
    <w:tmpl w:val="9296219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AD32560"/>
    <w:multiLevelType w:val="hybridMultilevel"/>
    <w:tmpl w:val="3FE6B6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5C9786C"/>
    <w:multiLevelType w:val="hybridMultilevel"/>
    <w:tmpl w:val="B9187B6A"/>
    <w:lvl w:ilvl="0" w:tplc="0A187706">
      <w:start w:val="1"/>
      <w:numFmt w:val="bullet"/>
      <w:lvlText w:val=""/>
      <w:lvlJc w:val="left"/>
      <w:pPr>
        <w:ind w:left="720" w:hanging="360"/>
      </w:pPr>
      <w:rPr>
        <w:rFonts w:hint="default" w:ascii="Symbol" w:hAnsi="Symbol"/>
      </w:rPr>
    </w:lvl>
    <w:lvl w:ilvl="1" w:tplc="C100A336">
      <w:start w:val="1"/>
      <w:numFmt w:val="bullet"/>
      <w:lvlText w:val="o"/>
      <w:lvlJc w:val="left"/>
      <w:pPr>
        <w:ind w:left="1440" w:hanging="360"/>
      </w:pPr>
      <w:rPr>
        <w:rFonts w:hint="default" w:ascii="Courier New" w:hAnsi="Courier New"/>
      </w:rPr>
    </w:lvl>
    <w:lvl w:ilvl="2" w:tplc="F918C18C">
      <w:start w:val="1"/>
      <w:numFmt w:val="bullet"/>
      <w:lvlText w:val=""/>
      <w:lvlJc w:val="left"/>
      <w:pPr>
        <w:ind w:left="2160" w:hanging="360"/>
      </w:pPr>
      <w:rPr>
        <w:rFonts w:hint="default" w:ascii="Wingdings" w:hAnsi="Wingdings"/>
      </w:rPr>
    </w:lvl>
    <w:lvl w:ilvl="3" w:tplc="9964254E">
      <w:start w:val="1"/>
      <w:numFmt w:val="bullet"/>
      <w:lvlText w:val=""/>
      <w:lvlJc w:val="left"/>
      <w:pPr>
        <w:ind w:left="2880" w:hanging="360"/>
      </w:pPr>
      <w:rPr>
        <w:rFonts w:hint="default" w:ascii="Symbol" w:hAnsi="Symbol"/>
      </w:rPr>
    </w:lvl>
    <w:lvl w:ilvl="4" w:tplc="6BDE7DB0">
      <w:start w:val="1"/>
      <w:numFmt w:val="bullet"/>
      <w:lvlText w:val="o"/>
      <w:lvlJc w:val="left"/>
      <w:pPr>
        <w:ind w:left="3600" w:hanging="360"/>
      </w:pPr>
      <w:rPr>
        <w:rFonts w:hint="default" w:ascii="Courier New" w:hAnsi="Courier New"/>
      </w:rPr>
    </w:lvl>
    <w:lvl w:ilvl="5" w:tplc="64CED20A">
      <w:start w:val="1"/>
      <w:numFmt w:val="bullet"/>
      <w:lvlText w:val=""/>
      <w:lvlJc w:val="left"/>
      <w:pPr>
        <w:ind w:left="4320" w:hanging="360"/>
      </w:pPr>
      <w:rPr>
        <w:rFonts w:hint="default" w:ascii="Wingdings" w:hAnsi="Wingdings"/>
      </w:rPr>
    </w:lvl>
    <w:lvl w:ilvl="6" w:tplc="5A865382">
      <w:start w:val="1"/>
      <w:numFmt w:val="bullet"/>
      <w:lvlText w:val=""/>
      <w:lvlJc w:val="left"/>
      <w:pPr>
        <w:ind w:left="5040" w:hanging="360"/>
      </w:pPr>
      <w:rPr>
        <w:rFonts w:hint="default" w:ascii="Symbol" w:hAnsi="Symbol"/>
      </w:rPr>
    </w:lvl>
    <w:lvl w:ilvl="7" w:tplc="F4BA45AC">
      <w:start w:val="1"/>
      <w:numFmt w:val="bullet"/>
      <w:lvlText w:val="o"/>
      <w:lvlJc w:val="left"/>
      <w:pPr>
        <w:ind w:left="5760" w:hanging="360"/>
      </w:pPr>
      <w:rPr>
        <w:rFonts w:hint="default" w:ascii="Courier New" w:hAnsi="Courier New"/>
      </w:rPr>
    </w:lvl>
    <w:lvl w:ilvl="8" w:tplc="44DC015A">
      <w:start w:val="1"/>
      <w:numFmt w:val="bullet"/>
      <w:lvlText w:val=""/>
      <w:lvlJc w:val="left"/>
      <w:pPr>
        <w:ind w:left="6480" w:hanging="360"/>
      </w:pPr>
      <w:rPr>
        <w:rFonts w:hint="default" w:ascii="Wingdings" w:hAnsi="Wingdings"/>
      </w:rPr>
    </w:lvl>
  </w:abstractNum>
  <w:abstractNum w:abstractNumId="5" w15:restartNumberingAfterBreak="0">
    <w:nsid w:val="58DB1483"/>
    <w:multiLevelType w:val="hybridMultilevel"/>
    <w:tmpl w:val="2D66EA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3737657"/>
    <w:multiLevelType w:val="hybridMultilevel"/>
    <w:tmpl w:val="070A76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78A52592"/>
    <w:multiLevelType w:val="hybridMultilevel"/>
    <w:tmpl w:val="E91ED0D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601761200">
    <w:abstractNumId w:val="4"/>
  </w:num>
  <w:num w:numId="2" w16cid:durableId="231307979">
    <w:abstractNumId w:val="5"/>
  </w:num>
  <w:num w:numId="3" w16cid:durableId="1700355059">
    <w:abstractNumId w:val="6"/>
  </w:num>
  <w:num w:numId="4" w16cid:durableId="830298173">
    <w:abstractNumId w:val="7"/>
  </w:num>
  <w:num w:numId="5" w16cid:durableId="1520394758">
    <w:abstractNumId w:val="0"/>
  </w:num>
  <w:num w:numId="6" w16cid:durableId="965428238">
    <w:abstractNumId w:val="1"/>
  </w:num>
  <w:num w:numId="7" w16cid:durableId="1167281180">
    <w:abstractNumId w:val="2"/>
  </w:num>
  <w:num w:numId="8" w16cid:durableId="1425833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6D"/>
    <w:rsid w:val="000023DF"/>
    <w:rsid w:val="00006FC3"/>
    <w:rsid w:val="000101CA"/>
    <w:rsid w:val="000336CC"/>
    <w:rsid w:val="000B006E"/>
    <w:rsid w:val="000C4729"/>
    <w:rsid w:val="000D2E30"/>
    <w:rsid w:val="00101379"/>
    <w:rsid w:val="00103135"/>
    <w:rsid w:val="00113700"/>
    <w:rsid w:val="0013006C"/>
    <w:rsid w:val="00141014"/>
    <w:rsid w:val="0015113B"/>
    <w:rsid w:val="00160958"/>
    <w:rsid w:val="001B3925"/>
    <w:rsid w:val="001B4FDA"/>
    <w:rsid w:val="00215501"/>
    <w:rsid w:val="00226C0C"/>
    <w:rsid w:val="00270F66"/>
    <w:rsid w:val="002A1C25"/>
    <w:rsid w:val="002A7540"/>
    <w:rsid w:val="002B297F"/>
    <w:rsid w:val="002E0176"/>
    <w:rsid w:val="002E4280"/>
    <w:rsid w:val="002F1A54"/>
    <w:rsid w:val="002F5529"/>
    <w:rsid w:val="00315790"/>
    <w:rsid w:val="003165B3"/>
    <w:rsid w:val="00333F52"/>
    <w:rsid w:val="00367EBD"/>
    <w:rsid w:val="0037053B"/>
    <w:rsid w:val="003D2D72"/>
    <w:rsid w:val="00410123"/>
    <w:rsid w:val="004143C4"/>
    <w:rsid w:val="00434F3A"/>
    <w:rsid w:val="00451566"/>
    <w:rsid w:val="00466C98"/>
    <w:rsid w:val="004A1720"/>
    <w:rsid w:val="004D7A9D"/>
    <w:rsid w:val="004F5F9E"/>
    <w:rsid w:val="00501FC7"/>
    <w:rsid w:val="00510991"/>
    <w:rsid w:val="00531020"/>
    <w:rsid w:val="0055459A"/>
    <w:rsid w:val="005562B4"/>
    <w:rsid w:val="005601C2"/>
    <w:rsid w:val="00571824"/>
    <w:rsid w:val="005A2497"/>
    <w:rsid w:val="005D5CA2"/>
    <w:rsid w:val="005F5C55"/>
    <w:rsid w:val="0061045B"/>
    <w:rsid w:val="00726474"/>
    <w:rsid w:val="00743CD1"/>
    <w:rsid w:val="00767D04"/>
    <w:rsid w:val="007B2A29"/>
    <w:rsid w:val="007B43EF"/>
    <w:rsid w:val="007C5A82"/>
    <w:rsid w:val="007C6A50"/>
    <w:rsid w:val="007D0E25"/>
    <w:rsid w:val="007F32C3"/>
    <w:rsid w:val="00843326"/>
    <w:rsid w:val="008504F9"/>
    <w:rsid w:val="00897C8A"/>
    <w:rsid w:val="00897E70"/>
    <w:rsid w:val="008A0129"/>
    <w:rsid w:val="008E2BFB"/>
    <w:rsid w:val="008F02D8"/>
    <w:rsid w:val="00914F5B"/>
    <w:rsid w:val="00935126"/>
    <w:rsid w:val="00966D97"/>
    <w:rsid w:val="0097559A"/>
    <w:rsid w:val="009C538C"/>
    <w:rsid w:val="009E688F"/>
    <w:rsid w:val="009F044F"/>
    <w:rsid w:val="00A3756D"/>
    <w:rsid w:val="00A70392"/>
    <w:rsid w:val="00A7540D"/>
    <w:rsid w:val="00B02753"/>
    <w:rsid w:val="00B42CDF"/>
    <w:rsid w:val="00B63C3A"/>
    <w:rsid w:val="00B6512A"/>
    <w:rsid w:val="00B677C2"/>
    <w:rsid w:val="00B713CA"/>
    <w:rsid w:val="00B8765B"/>
    <w:rsid w:val="00B95AB9"/>
    <w:rsid w:val="00BB0769"/>
    <w:rsid w:val="00BB77A4"/>
    <w:rsid w:val="00BC7856"/>
    <w:rsid w:val="00BE2546"/>
    <w:rsid w:val="00BF72E0"/>
    <w:rsid w:val="00C10771"/>
    <w:rsid w:val="00C12C17"/>
    <w:rsid w:val="00CB538F"/>
    <w:rsid w:val="00CD2540"/>
    <w:rsid w:val="00CF25B6"/>
    <w:rsid w:val="00D00560"/>
    <w:rsid w:val="00D0647E"/>
    <w:rsid w:val="00D2F892"/>
    <w:rsid w:val="00D43BC2"/>
    <w:rsid w:val="00D62583"/>
    <w:rsid w:val="00D64E6A"/>
    <w:rsid w:val="00DA6821"/>
    <w:rsid w:val="00DB2CB0"/>
    <w:rsid w:val="00DD3FF0"/>
    <w:rsid w:val="00E11B80"/>
    <w:rsid w:val="00E14520"/>
    <w:rsid w:val="00E26063"/>
    <w:rsid w:val="00E417ED"/>
    <w:rsid w:val="00E72F35"/>
    <w:rsid w:val="00E77788"/>
    <w:rsid w:val="00EB0618"/>
    <w:rsid w:val="00EE5F00"/>
    <w:rsid w:val="00EED5DE"/>
    <w:rsid w:val="00EF0484"/>
    <w:rsid w:val="00F140C7"/>
    <w:rsid w:val="00F34977"/>
    <w:rsid w:val="00F41F5B"/>
    <w:rsid w:val="00F446E1"/>
    <w:rsid w:val="00F92EA0"/>
    <w:rsid w:val="00F96960"/>
    <w:rsid w:val="00FE78DD"/>
    <w:rsid w:val="00FF391C"/>
    <w:rsid w:val="00FF6CFF"/>
    <w:rsid w:val="0105BA20"/>
    <w:rsid w:val="017DD364"/>
    <w:rsid w:val="01AABC16"/>
    <w:rsid w:val="021E65CE"/>
    <w:rsid w:val="021E952F"/>
    <w:rsid w:val="024BF13F"/>
    <w:rsid w:val="026101B4"/>
    <w:rsid w:val="027069C3"/>
    <w:rsid w:val="02948E37"/>
    <w:rsid w:val="02A18A81"/>
    <w:rsid w:val="02D9A610"/>
    <w:rsid w:val="031AF0F1"/>
    <w:rsid w:val="03410476"/>
    <w:rsid w:val="034697B1"/>
    <w:rsid w:val="034A2071"/>
    <w:rsid w:val="0364C51D"/>
    <w:rsid w:val="03839336"/>
    <w:rsid w:val="039D5F41"/>
    <w:rsid w:val="04219163"/>
    <w:rsid w:val="04756D29"/>
    <w:rsid w:val="0480764B"/>
    <w:rsid w:val="04ADA8C6"/>
    <w:rsid w:val="04D038C5"/>
    <w:rsid w:val="04D7B94E"/>
    <w:rsid w:val="050C1882"/>
    <w:rsid w:val="0525EF33"/>
    <w:rsid w:val="056F683F"/>
    <w:rsid w:val="057042D0"/>
    <w:rsid w:val="057EC908"/>
    <w:rsid w:val="05839201"/>
    <w:rsid w:val="0590493E"/>
    <w:rsid w:val="05BB0F06"/>
    <w:rsid w:val="061E39C0"/>
    <w:rsid w:val="066737F6"/>
    <w:rsid w:val="06CEA8A0"/>
    <w:rsid w:val="06F7C0A9"/>
    <w:rsid w:val="06F9BEF2"/>
    <w:rsid w:val="07096109"/>
    <w:rsid w:val="070C5419"/>
    <w:rsid w:val="0859492D"/>
    <w:rsid w:val="0889D9C1"/>
    <w:rsid w:val="08BB32C3"/>
    <w:rsid w:val="093A509D"/>
    <w:rsid w:val="0947295F"/>
    <w:rsid w:val="09A79ADA"/>
    <w:rsid w:val="0A318CE7"/>
    <w:rsid w:val="0A570324"/>
    <w:rsid w:val="0AC43371"/>
    <w:rsid w:val="0AF358C2"/>
    <w:rsid w:val="0BCB31CC"/>
    <w:rsid w:val="0BD2EBA7"/>
    <w:rsid w:val="0BF2D385"/>
    <w:rsid w:val="0C48DC1F"/>
    <w:rsid w:val="0C4EB23F"/>
    <w:rsid w:val="0C7D3654"/>
    <w:rsid w:val="0C8B64F7"/>
    <w:rsid w:val="0CEE369D"/>
    <w:rsid w:val="0D7215E6"/>
    <w:rsid w:val="0D8EA3E6"/>
    <w:rsid w:val="0DDB1C95"/>
    <w:rsid w:val="0DECFFA0"/>
    <w:rsid w:val="0EC0378E"/>
    <w:rsid w:val="0F062B92"/>
    <w:rsid w:val="0F744139"/>
    <w:rsid w:val="0F7DE715"/>
    <w:rsid w:val="0F88D001"/>
    <w:rsid w:val="1086BE88"/>
    <w:rsid w:val="111FF600"/>
    <w:rsid w:val="1168D9ED"/>
    <w:rsid w:val="1187B6E1"/>
    <w:rsid w:val="1239820B"/>
    <w:rsid w:val="12458709"/>
    <w:rsid w:val="127933F4"/>
    <w:rsid w:val="133CAF9F"/>
    <w:rsid w:val="13487D68"/>
    <w:rsid w:val="1353162C"/>
    <w:rsid w:val="13E8858F"/>
    <w:rsid w:val="1410852E"/>
    <w:rsid w:val="14ECCAEE"/>
    <w:rsid w:val="1523B6DC"/>
    <w:rsid w:val="155239BE"/>
    <w:rsid w:val="15794F60"/>
    <w:rsid w:val="15817C66"/>
    <w:rsid w:val="15DE03CA"/>
    <w:rsid w:val="1613E35B"/>
    <w:rsid w:val="16681285"/>
    <w:rsid w:val="16C9E9A3"/>
    <w:rsid w:val="16E0B2DE"/>
    <w:rsid w:val="16E0CEEE"/>
    <w:rsid w:val="16F37322"/>
    <w:rsid w:val="16F6B26E"/>
    <w:rsid w:val="170EF820"/>
    <w:rsid w:val="1780A478"/>
    <w:rsid w:val="17C51AB5"/>
    <w:rsid w:val="17D81B71"/>
    <w:rsid w:val="181EF949"/>
    <w:rsid w:val="186236EF"/>
    <w:rsid w:val="18ACA6C9"/>
    <w:rsid w:val="18D607C4"/>
    <w:rsid w:val="1902E58F"/>
    <w:rsid w:val="192FB247"/>
    <w:rsid w:val="19539B03"/>
    <w:rsid w:val="19ABF123"/>
    <w:rsid w:val="1A159881"/>
    <w:rsid w:val="1A25AAE1"/>
    <w:rsid w:val="1A5EDDD3"/>
    <w:rsid w:val="1AD75917"/>
    <w:rsid w:val="1B692042"/>
    <w:rsid w:val="1BB4EFDF"/>
    <w:rsid w:val="1C37B932"/>
    <w:rsid w:val="1CAD3A73"/>
    <w:rsid w:val="1CE391E5"/>
    <w:rsid w:val="1D03C5B2"/>
    <w:rsid w:val="1D356B9F"/>
    <w:rsid w:val="1D481F55"/>
    <w:rsid w:val="1D7E39A4"/>
    <w:rsid w:val="1D8C4ECB"/>
    <w:rsid w:val="1DC2C1C6"/>
    <w:rsid w:val="1E4AF3BB"/>
    <w:rsid w:val="1EC123D3"/>
    <w:rsid w:val="1F1B5A70"/>
    <w:rsid w:val="1FECED26"/>
    <w:rsid w:val="203792B1"/>
    <w:rsid w:val="203CE5D6"/>
    <w:rsid w:val="206D48D4"/>
    <w:rsid w:val="210B2A55"/>
    <w:rsid w:val="2132FF1C"/>
    <w:rsid w:val="218F614F"/>
    <w:rsid w:val="21B4741E"/>
    <w:rsid w:val="21CABE57"/>
    <w:rsid w:val="21EC51AB"/>
    <w:rsid w:val="2240A039"/>
    <w:rsid w:val="224EF171"/>
    <w:rsid w:val="22D9AD33"/>
    <w:rsid w:val="2305AFE5"/>
    <w:rsid w:val="232B31B0"/>
    <w:rsid w:val="234BE4E1"/>
    <w:rsid w:val="23DC709A"/>
    <w:rsid w:val="23F1699F"/>
    <w:rsid w:val="242263E5"/>
    <w:rsid w:val="2442CB17"/>
    <w:rsid w:val="246D4582"/>
    <w:rsid w:val="24C6006A"/>
    <w:rsid w:val="2553CA87"/>
    <w:rsid w:val="25B045F0"/>
    <w:rsid w:val="25F7011B"/>
    <w:rsid w:val="261CF5A6"/>
    <w:rsid w:val="267223DC"/>
    <w:rsid w:val="268075D4"/>
    <w:rsid w:val="26BE3E68"/>
    <w:rsid w:val="26E42583"/>
    <w:rsid w:val="27042DE9"/>
    <w:rsid w:val="277C3607"/>
    <w:rsid w:val="278F4409"/>
    <w:rsid w:val="27926FDE"/>
    <w:rsid w:val="27ABCFB0"/>
    <w:rsid w:val="27DBD849"/>
    <w:rsid w:val="27F6E7B8"/>
    <w:rsid w:val="28DE1DF5"/>
    <w:rsid w:val="2A68BE75"/>
    <w:rsid w:val="2A736BDE"/>
    <w:rsid w:val="2AF248C5"/>
    <w:rsid w:val="2B07EE0D"/>
    <w:rsid w:val="2B816809"/>
    <w:rsid w:val="2BBC4108"/>
    <w:rsid w:val="2BCA6B09"/>
    <w:rsid w:val="2C2C04D1"/>
    <w:rsid w:val="2C4F16DE"/>
    <w:rsid w:val="2CB239A2"/>
    <w:rsid w:val="2CBA3B22"/>
    <w:rsid w:val="2D419FEF"/>
    <w:rsid w:val="2D581169"/>
    <w:rsid w:val="2DC69D91"/>
    <w:rsid w:val="2DD519AB"/>
    <w:rsid w:val="2EFAACCD"/>
    <w:rsid w:val="2F01364C"/>
    <w:rsid w:val="2F14EDDB"/>
    <w:rsid w:val="2F151D3C"/>
    <w:rsid w:val="2F251A99"/>
    <w:rsid w:val="2F28F304"/>
    <w:rsid w:val="2F381B55"/>
    <w:rsid w:val="2F5932AD"/>
    <w:rsid w:val="2FC0EC38"/>
    <w:rsid w:val="2FC236D3"/>
    <w:rsid w:val="30045EF8"/>
    <w:rsid w:val="300A209B"/>
    <w:rsid w:val="30C4C365"/>
    <w:rsid w:val="314DAF17"/>
    <w:rsid w:val="323F5218"/>
    <w:rsid w:val="32B19713"/>
    <w:rsid w:val="32C312A4"/>
    <w:rsid w:val="32C92026"/>
    <w:rsid w:val="33691E87"/>
    <w:rsid w:val="3371E07C"/>
    <w:rsid w:val="33C752ED"/>
    <w:rsid w:val="3402D24F"/>
    <w:rsid w:val="341AD12A"/>
    <w:rsid w:val="3493A616"/>
    <w:rsid w:val="34D68F7A"/>
    <w:rsid w:val="34F078C2"/>
    <w:rsid w:val="35A75CD9"/>
    <w:rsid w:val="35C879D1"/>
    <w:rsid w:val="36D53078"/>
    <w:rsid w:val="36FA9BA8"/>
    <w:rsid w:val="36FE56B9"/>
    <w:rsid w:val="3728BE5F"/>
    <w:rsid w:val="375390D2"/>
    <w:rsid w:val="376CB92F"/>
    <w:rsid w:val="37F4EC49"/>
    <w:rsid w:val="37FD2715"/>
    <w:rsid w:val="382D1119"/>
    <w:rsid w:val="386EF57E"/>
    <w:rsid w:val="38F61F5D"/>
    <w:rsid w:val="391702EC"/>
    <w:rsid w:val="3944A9E9"/>
    <w:rsid w:val="3959DDB3"/>
    <w:rsid w:val="3A3E81F7"/>
    <w:rsid w:val="3AAE8A6B"/>
    <w:rsid w:val="3AC4CA31"/>
    <w:rsid w:val="3B3D2AD1"/>
    <w:rsid w:val="3B5B9033"/>
    <w:rsid w:val="3BFADF86"/>
    <w:rsid w:val="3CA0B9DB"/>
    <w:rsid w:val="3D717857"/>
    <w:rsid w:val="3DD62C5E"/>
    <w:rsid w:val="3DFE2F5E"/>
    <w:rsid w:val="3E4F844B"/>
    <w:rsid w:val="3E642DCD"/>
    <w:rsid w:val="3E68C329"/>
    <w:rsid w:val="3EAA3FE2"/>
    <w:rsid w:val="3EC978BD"/>
    <w:rsid w:val="3EEA198B"/>
    <w:rsid w:val="3F11F31A"/>
    <w:rsid w:val="3F849C10"/>
    <w:rsid w:val="3FBD89DF"/>
    <w:rsid w:val="3FEB6B2D"/>
    <w:rsid w:val="409A355C"/>
    <w:rsid w:val="41873B8E"/>
    <w:rsid w:val="41BC7684"/>
    <w:rsid w:val="41F2AE3F"/>
    <w:rsid w:val="4267EDF1"/>
    <w:rsid w:val="427E6AA5"/>
    <w:rsid w:val="42ACAA5B"/>
    <w:rsid w:val="42D76EF2"/>
    <w:rsid w:val="43285D44"/>
    <w:rsid w:val="4400B45B"/>
    <w:rsid w:val="44716C9D"/>
    <w:rsid w:val="449E13FE"/>
    <w:rsid w:val="44AB1E80"/>
    <w:rsid w:val="44C2E78C"/>
    <w:rsid w:val="4581349E"/>
    <w:rsid w:val="4616BEB1"/>
    <w:rsid w:val="46475704"/>
    <w:rsid w:val="46530CBC"/>
    <w:rsid w:val="46772D38"/>
    <w:rsid w:val="46B3E85B"/>
    <w:rsid w:val="46E6B97D"/>
    <w:rsid w:val="471629D4"/>
    <w:rsid w:val="4749AF02"/>
    <w:rsid w:val="478E9C29"/>
    <w:rsid w:val="47D5B4C0"/>
    <w:rsid w:val="47F6BA7B"/>
    <w:rsid w:val="480793AB"/>
    <w:rsid w:val="481C7FC5"/>
    <w:rsid w:val="483CD170"/>
    <w:rsid w:val="487040B2"/>
    <w:rsid w:val="48818643"/>
    <w:rsid w:val="489759E3"/>
    <w:rsid w:val="48997F45"/>
    <w:rsid w:val="490AFDD1"/>
    <w:rsid w:val="4957EBF0"/>
    <w:rsid w:val="497EF7C6"/>
    <w:rsid w:val="49928ADC"/>
    <w:rsid w:val="49AECDFA"/>
    <w:rsid w:val="49B5BD72"/>
    <w:rsid w:val="4AF3070D"/>
    <w:rsid w:val="4B0A8D7D"/>
    <w:rsid w:val="4B22B6B8"/>
    <w:rsid w:val="4B417BC8"/>
    <w:rsid w:val="4B4A9E5B"/>
    <w:rsid w:val="4B588BA0"/>
    <w:rsid w:val="4B8E665A"/>
    <w:rsid w:val="4BAB7F33"/>
    <w:rsid w:val="4C8F8CB2"/>
    <w:rsid w:val="4CAF1ACB"/>
    <w:rsid w:val="4D146568"/>
    <w:rsid w:val="4D1956FA"/>
    <w:rsid w:val="4E770001"/>
    <w:rsid w:val="4E823F1D"/>
    <w:rsid w:val="4EAA7090"/>
    <w:rsid w:val="4EED730A"/>
    <w:rsid w:val="4EEF5BB1"/>
    <w:rsid w:val="4F26F50E"/>
    <w:rsid w:val="4F3FFB09"/>
    <w:rsid w:val="4F43C84D"/>
    <w:rsid w:val="4F5D26F9"/>
    <w:rsid w:val="4F7EB250"/>
    <w:rsid w:val="4FC2AAA3"/>
    <w:rsid w:val="4FE14D47"/>
    <w:rsid w:val="4FFFCEF7"/>
    <w:rsid w:val="500BBFBC"/>
    <w:rsid w:val="501A395A"/>
    <w:rsid w:val="50814A3F"/>
    <w:rsid w:val="511BF0C8"/>
    <w:rsid w:val="518FB7E3"/>
    <w:rsid w:val="51A7901D"/>
    <w:rsid w:val="51B9DFDF"/>
    <w:rsid w:val="528C240B"/>
    <w:rsid w:val="534E3FF7"/>
    <w:rsid w:val="53E3EBEA"/>
    <w:rsid w:val="543664DE"/>
    <w:rsid w:val="549D5386"/>
    <w:rsid w:val="54DECCA8"/>
    <w:rsid w:val="54ED6FC5"/>
    <w:rsid w:val="5652543D"/>
    <w:rsid w:val="56809E1F"/>
    <w:rsid w:val="5683BFCD"/>
    <w:rsid w:val="568D5102"/>
    <w:rsid w:val="568E668C"/>
    <w:rsid w:val="56D6865F"/>
    <w:rsid w:val="5724DAD8"/>
    <w:rsid w:val="574F1081"/>
    <w:rsid w:val="57A43F82"/>
    <w:rsid w:val="57CA7401"/>
    <w:rsid w:val="57CE7C0E"/>
    <w:rsid w:val="57D86677"/>
    <w:rsid w:val="58148E62"/>
    <w:rsid w:val="58986231"/>
    <w:rsid w:val="5899C130"/>
    <w:rsid w:val="58AEEFCA"/>
    <w:rsid w:val="58DA9E80"/>
    <w:rsid w:val="58EAE0E2"/>
    <w:rsid w:val="592472AC"/>
    <w:rsid w:val="59AC6C3A"/>
    <w:rsid w:val="59DAE463"/>
    <w:rsid w:val="5A60850D"/>
    <w:rsid w:val="5A624381"/>
    <w:rsid w:val="5A904763"/>
    <w:rsid w:val="5A99DBD4"/>
    <w:rsid w:val="5ABC9F9A"/>
    <w:rsid w:val="5AD7F088"/>
    <w:rsid w:val="5B33D08D"/>
    <w:rsid w:val="5B89A4C1"/>
    <w:rsid w:val="5BBDD7B8"/>
    <w:rsid w:val="5BFD6C2F"/>
    <w:rsid w:val="5BFE13E2"/>
    <w:rsid w:val="5C7D6BBA"/>
    <w:rsid w:val="5C8AFF47"/>
    <w:rsid w:val="5C987978"/>
    <w:rsid w:val="5CE8CE45"/>
    <w:rsid w:val="5CFA2055"/>
    <w:rsid w:val="5DB0F200"/>
    <w:rsid w:val="5DB85D48"/>
    <w:rsid w:val="5DBE5205"/>
    <w:rsid w:val="5DE8FF2B"/>
    <w:rsid w:val="5E849EA6"/>
    <w:rsid w:val="5EA85255"/>
    <w:rsid w:val="5EADD793"/>
    <w:rsid w:val="5EE01B62"/>
    <w:rsid w:val="5EF5787A"/>
    <w:rsid w:val="5F09B94C"/>
    <w:rsid w:val="5F1F1D87"/>
    <w:rsid w:val="5F5B3062"/>
    <w:rsid w:val="5F67938F"/>
    <w:rsid w:val="5F6F203E"/>
    <w:rsid w:val="5FDD977F"/>
    <w:rsid w:val="60013593"/>
    <w:rsid w:val="605B34FF"/>
    <w:rsid w:val="61273E89"/>
    <w:rsid w:val="6153265C"/>
    <w:rsid w:val="61E9B6DF"/>
    <w:rsid w:val="62F899AA"/>
    <w:rsid w:val="635704A4"/>
    <w:rsid w:val="63EF8C96"/>
    <w:rsid w:val="6418950E"/>
    <w:rsid w:val="643CAB27"/>
    <w:rsid w:val="648EEB37"/>
    <w:rsid w:val="649DC122"/>
    <w:rsid w:val="64BB64D6"/>
    <w:rsid w:val="64CA143B"/>
    <w:rsid w:val="64D9E90D"/>
    <w:rsid w:val="6597D042"/>
    <w:rsid w:val="65A4F628"/>
    <w:rsid w:val="65BA9B70"/>
    <w:rsid w:val="65C538EE"/>
    <w:rsid w:val="65E8BE27"/>
    <w:rsid w:val="66573537"/>
    <w:rsid w:val="665B3CFD"/>
    <w:rsid w:val="6675B96E"/>
    <w:rsid w:val="67034CBC"/>
    <w:rsid w:val="6740C689"/>
    <w:rsid w:val="67B2E199"/>
    <w:rsid w:val="680ABECC"/>
    <w:rsid w:val="681D0957"/>
    <w:rsid w:val="6886FDA8"/>
    <w:rsid w:val="6896F177"/>
    <w:rsid w:val="68EA5ED7"/>
    <w:rsid w:val="68FA0D72"/>
    <w:rsid w:val="6952A3C0"/>
    <w:rsid w:val="6983FF7F"/>
    <w:rsid w:val="6A1652F6"/>
    <w:rsid w:val="6A5ADE1C"/>
    <w:rsid w:val="6A79ECD8"/>
    <w:rsid w:val="6ADE96C6"/>
    <w:rsid w:val="6C56B636"/>
    <w:rsid w:val="6C8D55EB"/>
    <w:rsid w:val="6C961664"/>
    <w:rsid w:val="6CF7B18E"/>
    <w:rsid w:val="6D0826BF"/>
    <w:rsid w:val="6D30A08B"/>
    <w:rsid w:val="6DB52A49"/>
    <w:rsid w:val="6DC8BE9B"/>
    <w:rsid w:val="6E032BB1"/>
    <w:rsid w:val="6E03C4EB"/>
    <w:rsid w:val="6E05AFB8"/>
    <w:rsid w:val="6E56FC8C"/>
    <w:rsid w:val="6EB97048"/>
    <w:rsid w:val="6ED09BBC"/>
    <w:rsid w:val="6EFE2CB2"/>
    <w:rsid w:val="6F134892"/>
    <w:rsid w:val="6F355B34"/>
    <w:rsid w:val="6FCBEA5B"/>
    <w:rsid w:val="6FEFA9C5"/>
    <w:rsid w:val="6FFF2878"/>
    <w:rsid w:val="703A582F"/>
    <w:rsid w:val="705BB81B"/>
    <w:rsid w:val="70F5FA44"/>
    <w:rsid w:val="70FBB5EA"/>
    <w:rsid w:val="71069F9C"/>
    <w:rsid w:val="710907D0"/>
    <w:rsid w:val="710BB00E"/>
    <w:rsid w:val="710CFFAE"/>
    <w:rsid w:val="718B7A26"/>
    <w:rsid w:val="71957F13"/>
    <w:rsid w:val="72078DBE"/>
    <w:rsid w:val="7235CD74"/>
    <w:rsid w:val="7273343E"/>
    <w:rsid w:val="729549EA"/>
    <w:rsid w:val="72D69CD4"/>
    <w:rsid w:val="72EA1957"/>
    <w:rsid w:val="72FAA859"/>
    <w:rsid w:val="7350B497"/>
    <w:rsid w:val="74856DF1"/>
    <w:rsid w:val="74C24875"/>
    <w:rsid w:val="74E8DC3A"/>
    <w:rsid w:val="753F2E80"/>
    <w:rsid w:val="7566C8BF"/>
    <w:rsid w:val="756D6E36"/>
    <w:rsid w:val="7577B94A"/>
    <w:rsid w:val="75D07A1D"/>
    <w:rsid w:val="7657A2D3"/>
    <w:rsid w:val="76F57323"/>
    <w:rsid w:val="77093E97"/>
    <w:rsid w:val="778413C6"/>
    <w:rsid w:val="779B4AAC"/>
    <w:rsid w:val="77E98F1A"/>
    <w:rsid w:val="78165138"/>
    <w:rsid w:val="781CFE5C"/>
    <w:rsid w:val="78686AC4"/>
    <w:rsid w:val="791014E9"/>
    <w:rsid w:val="794AE931"/>
    <w:rsid w:val="7A98D8B2"/>
    <w:rsid w:val="7AE1AEB9"/>
    <w:rsid w:val="7BCDE9C8"/>
    <w:rsid w:val="7C3C018B"/>
    <w:rsid w:val="7CA763DF"/>
    <w:rsid w:val="7D125973"/>
    <w:rsid w:val="7DD5E36B"/>
    <w:rsid w:val="7E1278D5"/>
    <w:rsid w:val="7E194F7B"/>
    <w:rsid w:val="7E50D4D1"/>
    <w:rsid w:val="7E679E45"/>
    <w:rsid w:val="7E855DFE"/>
    <w:rsid w:val="7EF5A432"/>
    <w:rsid w:val="7F09AC6B"/>
    <w:rsid w:val="7F14507C"/>
    <w:rsid w:val="7FCAC813"/>
    <w:rsid w:val="7FE6FD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D643"/>
  <w15:chartTrackingRefBased/>
  <w15:docId w15:val="{4E35800E-7BBE-49A6-9D11-8C252AB2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3326"/>
    <w:pPr>
      <w:spacing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515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D2E30"/>
    <w:pPr>
      <w:ind w:left="720"/>
      <w:contextualSpacing/>
    </w:pPr>
  </w:style>
  <w:style w:type="paragraph" w:styleId="Header">
    <w:name w:val="header"/>
    <w:basedOn w:val="Normal"/>
    <w:link w:val="HeaderChar"/>
    <w:uiPriority w:val="99"/>
    <w:unhideWhenUsed/>
    <w:rsid w:val="002A7540"/>
    <w:pPr>
      <w:tabs>
        <w:tab w:val="center" w:pos="4513"/>
        <w:tab w:val="right" w:pos="9026"/>
      </w:tabs>
    </w:pPr>
  </w:style>
  <w:style w:type="character" w:styleId="HeaderChar" w:customStyle="1">
    <w:name w:val="Header Char"/>
    <w:basedOn w:val="DefaultParagraphFont"/>
    <w:link w:val="Header"/>
    <w:uiPriority w:val="99"/>
    <w:rsid w:val="002A7540"/>
  </w:style>
  <w:style w:type="paragraph" w:styleId="Footer">
    <w:name w:val="footer"/>
    <w:basedOn w:val="Normal"/>
    <w:link w:val="FooterChar"/>
    <w:uiPriority w:val="99"/>
    <w:unhideWhenUsed/>
    <w:rsid w:val="002A7540"/>
    <w:pPr>
      <w:tabs>
        <w:tab w:val="center" w:pos="4513"/>
        <w:tab w:val="right" w:pos="9026"/>
      </w:tabs>
    </w:pPr>
  </w:style>
  <w:style w:type="character" w:styleId="FooterChar" w:customStyle="1">
    <w:name w:val="Footer Char"/>
    <w:basedOn w:val="DefaultParagraphFont"/>
    <w:link w:val="Footer"/>
    <w:uiPriority w:val="99"/>
    <w:rsid w:val="002A7540"/>
  </w:style>
  <w:style w:type="paragraph" w:styleId="NoSpacing">
    <w:name w:val="No Spacing"/>
    <w:uiPriority w:val="1"/>
    <w:qFormat/>
    <w:rsid w:val="00843326"/>
    <w:pPr>
      <w:spacing w:after="0" w:line="240" w:lineRule="auto"/>
    </w:pPr>
  </w:style>
  <w:style w:type="table" w:styleId="GridTable4-Accent6">
    <w:name w:val="Grid Table 4 Accent 6"/>
    <w:basedOn w:val="TableNormal"/>
    <w:uiPriority w:val="49"/>
    <w:rsid w:val="00C12C17"/>
    <w:pPr>
      <w:spacing w:after="0" w:line="240" w:lineRule="auto"/>
    </w:pPr>
    <w:rPr>
      <w:sz w:val="24"/>
      <w:szCs w:val="24"/>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C12C17"/>
    <w:rPr>
      <w:sz w:val="16"/>
      <w:szCs w:val="16"/>
    </w:rPr>
  </w:style>
  <w:style w:type="paragraph" w:styleId="CommentText">
    <w:name w:val="annotation text"/>
    <w:basedOn w:val="Normal"/>
    <w:link w:val="CommentTextChar"/>
    <w:uiPriority w:val="99"/>
    <w:unhideWhenUsed/>
    <w:rsid w:val="00C12C17"/>
    <w:rPr>
      <w:rFonts w:eastAsiaTheme="minorEastAsia"/>
      <w:sz w:val="20"/>
      <w:szCs w:val="20"/>
      <w:lang w:eastAsia="en-GB"/>
    </w:rPr>
  </w:style>
  <w:style w:type="character" w:styleId="CommentTextChar" w:customStyle="1">
    <w:name w:val="Comment Text Char"/>
    <w:basedOn w:val="DefaultParagraphFont"/>
    <w:link w:val="CommentText"/>
    <w:uiPriority w:val="99"/>
    <w:rsid w:val="00C12C17"/>
    <w:rPr>
      <w:rFonts w:eastAsiaTheme="minorEastAsia"/>
      <w:sz w:val="20"/>
      <w:szCs w:val="20"/>
      <w:lang w:eastAsia="en-GB"/>
    </w:rPr>
  </w:style>
  <w:style w:type="table" w:styleId="ListTable3-Accent6">
    <w:name w:val="List Table 3 Accent 6"/>
    <w:basedOn w:val="TableNormal"/>
    <w:uiPriority w:val="48"/>
    <w:rsid w:val="00EE5F00"/>
    <w:pPr>
      <w:spacing w:after="0" w:line="240" w:lineRule="auto"/>
    </w:pPr>
    <w:rPr>
      <w:sz w:val="24"/>
      <w:szCs w:val="24"/>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rPr>
      <w:tblPr/>
      <w:tcPr>
        <w:shd w:val="clear" w:color="auto" w:fill="70AD47" w:themeFill="accent6"/>
      </w:tcPr>
    </w:tblStylePr>
    <w:tblStylePr w:type="lastRow">
      <w:rPr>
        <w:b/>
        <w:bCs/>
      </w:rPr>
      <w:tblPr/>
      <w:tcPr>
        <w:tcBorders>
          <w:top w:val="double" w:color="70AD4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0AD47" w:themeColor="accent6" w:sz="4" w:space="0"/>
          <w:right w:val="single" w:color="70AD47" w:themeColor="accent6" w:sz="4" w:space="0"/>
        </w:tcBorders>
      </w:tcPr>
    </w:tblStylePr>
    <w:tblStylePr w:type="band1Horz">
      <w:tblPr/>
      <w:tcPr>
        <w:tcBorders>
          <w:top w:val="single" w:color="70AD47" w:themeColor="accent6" w:sz="4" w:space="0"/>
          <w:bottom w:val="single" w:color="70AD4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themeColor="accent6" w:sz="4" w:space="0"/>
          <w:left w:val="nil"/>
        </w:tcBorders>
      </w:tcPr>
    </w:tblStylePr>
    <w:tblStylePr w:type="swCell">
      <w:tblPr/>
      <w:tcPr>
        <w:tcBorders>
          <w:top w:val="double" w:color="70AD47" w:themeColor="accent6" w:sz="4" w:space="0"/>
          <w:right w:val="nil"/>
        </w:tcBorders>
      </w:tcPr>
    </w:tblStyle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7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F45DDE5FF2E45B84D296CF97ECFF6" ma:contentTypeVersion="17" ma:contentTypeDescription="Create a new document." ma:contentTypeScope="" ma:versionID="843026af1278f145fbad070c5d22f16f">
  <xsd:schema xmlns:xsd="http://www.w3.org/2001/XMLSchema" xmlns:xs="http://www.w3.org/2001/XMLSchema" xmlns:p="http://schemas.microsoft.com/office/2006/metadata/properties" xmlns:ns2="7ac0b3cc-0a3c-4cd3-9d92-f2fceffc6b13" xmlns:ns3="8aa40fb7-b9d3-4629-918f-7341ce6e40b2" targetNamespace="http://schemas.microsoft.com/office/2006/metadata/properties" ma:root="true" ma:fieldsID="af70a93e6780fcab7304c582063d45e4" ns2:_="" ns3:_="">
    <xsd:import namespace="7ac0b3cc-0a3c-4cd3-9d92-f2fceffc6b13"/>
    <xsd:import namespace="8aa40fb7-b9d3-4629-918f-7341ce6e40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0b3cc-0a3c-4cd3-9d92-f2fceffc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e2703d-e733-4401-aa4e-9975ed14af0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40fb7-b9d3-4629-918f-7341ce6e40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d3a124-6cbe-4a16-b534-e9f0431f5796}" ma:internalName="TaxCatchAll" ma:showField="CatchAllData" ma:web="8aa40fb7-b9d3-4629-918f-7341ce6e4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a40fb7-b9d3-4629-918f-7341ce6e40b2" xsi:nil="true"/>
    <lcf76f155ced4ddcb4097134ff3c332f xmlns="7ac0b3cc-0a3c-4cd3-9d92-f2fceffc6b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B29560-75F7-4F0A-A2D8-D204FCCCA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0b3cc-0a3c-4cd3-9d92-f2fceffc6b13"/>
    <ds:schemaRef ds:uri="8aa40fb7-b9d3-4629-918f-7341ce6e4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023B2-7A75-454F-B681-E23C10A3BC1B}">
  <ds:schemaRefs>
    <ds:schemaRef ds:uri="http://schemas.microsoft.com/sharepoint/v3/contenttype/forms"/>
  </ds:schemaRefs>
</ds:datastoreItem>
</file>

<file path=customXml/itemProps3.xml><?xml version="1.0" encoding="utf-8"?>
<ds:datastoreItem xmlns:ds="http://schemas.openxmlformats.org/officeDocument/2006/customXml" ds:itemID="{D2F59AF6-83EC-40A3-B4D2-1B76B53BCDD7}">
  <ds:schemaRefs>
    <ds:schemaRef ds:uri="http://schemas.microsoft.com/office/2006/metadata/properties"/>
    <ds:schemaRef ds:uri="http://schemas.microsoft.com/office/infopath/2007/PartnerControls"/>
    <ds:schemaRef ds:uri="8aa40fb7-b9d3-4629-918f-7341ce6e40b2"/>
    <ds:schemaRef ds:uri="7ac0b3cc-0a3c-4cd3-9d92-f2fceffc6b1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Jonathon: WCC</dc:creator>
  <cp:keywords/>
  <dc:description/>
  <cp:lastModifiedBy>Jenny Woolcock</cp:lastModifiedBy>
  <cp:revision>22</cp:revision>
  <dcterms:created xsi:type="dcterms:W3CDTF">2023-10-05T15:24:00Z</dcterms:created>
  <dcterms:modified xsi:type="dcterms:W3CDTF">2023-11-29T16:14:35Z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0x010100F1BF45DDE5FF2E45B84D296CF97ECFF6</vt:lpwstr>
  </property>
  <property fmtid="{D5CDD505-2E9C-101B-9397-08002B2CF9AE}" pid="3" name="MediaServiceImageTags">
    <vt:lpwstr/>
  </property>
</Properties>
</file>